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7C510" w14:textId="77777777" w:rsidR="00E7145F" w:rsidRDefault="00E7145F" w:rsidP="009127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26DE21D2" w14:textId="77777777" w:rsidR="00912780" w:rsidRPr="007A0856" w:rsidRDefault="00912780" w:rsidP="009127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Пояснительная записка </w:t>
      </w:r>
    </w:p>
    <w:p w14:paraId="32C42E89" w14:textId="77777777" w:rsidR="00912780" w:rsidRPr="007A0856" w:rsidRDefault="00912780" w:rsidP="00912780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14:paraId="2B3A0EEB" w14:textId="77777777" w:rsidR="00912780" w:rsidRPr="007A0856" w:rsidRDefault="00912780" w:rsidP="009127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6D5B1C58" w14:textId="77777777" w:rsidR="005755F8" w:rsidRDefault="005755F8" w:rsidP="009127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B470A" w14:textId="77777777" w:rsidR="00912780" w:rsidRPr="007A0856" w:rsidRDefault="00912780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Кировского муниципального  района Ленинградской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– Прогноз)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анализа социально-экономического развития МО Кировского района Ленинградской области </w:t>
      </w:r>
      <w:r w:rsidRPr="007A0856">
        <w:rPr>
          <w:rFonts w:ascii="Times New Roman" w:hAnsi="Times New Roman" w:cs="Times New Roman"/>
          <w:sz w:val="28"/>
          <w:szCs w:val="28"/>
        </w:rPr>
        <w:t>включая итоги социально-экономического развития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 и за январь-июнь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прогнозных оценок  и намерений по  экономическому и социальному развитию крупных предприятий района.</w:t>
      </w:r>
    </w:p>
    <w:p w14:paraId="57C13A33" w14:textId="77777777" w:rsidR="00912780" w:rsidRPr="007A0856" w:rsidRDefault="00912780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Pr="007A0856">
        <w:rPr>
          <w:rFonts w:ascii="Times New Roman" w:hAnsi="Times New Roman" w:cs="Times New Roman"/>
          <w:sz w:val="28"/>
          <w:szCs w:val="28"/>
        </w:rPr>
        <w:t xml:space="preserve">направления социально-экономического развития Кировского муниципального района в среднесрочной перспективе,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является ориентиром для формирования бюджета муниципального района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период до 202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года,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а также хозяйствующих субъектов при принятии конкретных решений в области социально-экономической политики.</w:t>
      </w:r>
    </w:p>
    <w:p w14:paraId="2AE2A220" w14:textId="77777777" w:rsidR="00912780" w:rsidRDefault="00912780" w:rsidP="007330B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BA1">
        <w:rPr>
          <w:rFonts w:ascii="Times New Roman" w:hAnsi="Times New Roman" w:cs="Times New Roman"/>
          <w:sz w:val="28"/>
          <w:szCs w:val="28"/>
        </w:rPr>
        <w:t xml:space="preserve">Прогноз разработан по базовому варианту, который характеризует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наиболее вероятный сценарий развития экономики </w:t>
      </w:r>
      <w:r w:rsidRPr="00E65BA1">
        <w:rPr>
          <w:rFonts w:ascii="Times New Roman" w:hAnsi="Times New Roman" w:cs="Times New Roman"/>
          <w:sz w:val="28"/>
          <w:szCs w:val="28"/>
        </w:rPr>
        <w:t xml:space="preserve">в условиях консервативного изменения внешних условий и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принимаемых мер экономической политики, обеспечивающих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экономики,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восстановление занятости и доходов населения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372792B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0856">
        <w:rPr>
          <w:rFonts w:ascii="Times New Roman" w:hAnsi="Times New Roman" w:cs="Times New Roman"/>
          <w:sz w:val="28"/>
          <w:szCs w:val="28"/>
        </w:rPr>
        <w:t>Прогноз стоимостных показателей до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 рассчитан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по индексам-дефляторам Минэкономразвития России.</w:t>
      </w:r>
    </w:p>
    <w:p w14:paraId="699F54C3" w14:textId="77777777" w:rsidR="00EA6EC8" w:rsidRDefault="00EA6EC8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EC8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</w:t>
      </w:r>
      <w:r w:rsidRPr="007A0856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</w:t>
      </w:r>
      <w:r w:rsidRPr="00EA6EC8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6EC8">
        <w:rPr>
          <w:rFonts w:ascii="Times New Roman" w:hAnsi="Times New Roman" w:cs="Times New Roman"/>
          <w:sz w:val="28"/>
          <w:szCs w:val="28"/>
        </w:rPr>
        <w:t>на 2022-2024 годы разработан в</w:t>
      </w:r>
      <w:r>
        <w:rPr>
          <w:rFonts w:ascii="Times New Roman" w:hAnsi="Times New Roman" w:cs="Times New Roman"/>
          <w:sz w:val="28"/>
          <w:szCs w:val="28"/>
        </w:rPr>
        <w:t xml:space="preserve"> действующих ценах.</w:t>
      </w:r>
    </w:p>
    <w:p w14:paraId="2083BD7E" w14:textId="77777777" w:rsidR="0038141A" w:rsidRDefault="0038141A" w:rsidP="007330BD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445AE8">
        <w:rPr>
          <w:rFonts w:ascii="Times New Roman" w:eastAsia="Calibri" w:hAnsi="Times New Roman" w:cs="Times New Roman"/>
          <w:b w:val="0"/>
          <w:color w:val="auto"/>
        </w:rPr>
        <w:t>В соответствии с разделом 5</w:t>
      </w:r>
      <w:r w:rsidRPr="00445AE8">
        <w:rPr>
          <w:rFonts w:ascii="Times New Roman" w:hAnsi="Times New Roman" w:cs="Times New Roman"/>
          <w:b w:val="0"/>
          <w:color w:val="auto"/>
        </w:rPr>
        <w:t xml:space="preserve"> «Корректировка, мониторинг реализации и оценка качества прогноза на среднесрочный период» </w:t>
      </w:r>
      <w:r w:rsidR="00445AE8">
        <w:rPr>
          <w:rFonts w:ascii="Times New Roman" w:hAnsi="Times New Roman" w:cs="Times New Roman"/>
          <w:b w:val="0"/>
          <w:color w:val="auto"/>
        </w:rPr>
        <w:t xml:space="preserve">Порядка </w:t>
      </w:r>
      <w:r w:rsidR="00445AE8" w:rsidRPr="00445AE8">
        <w:rPr>
          <w:rFonts w:ascii="Times New Roman" w:hAnsi="Times New Roman" w:cs="Times New Roman"/>
          <w:b w:val="0"/>
          <w:color w:val="auto"/>
        </w:rPr>
        <w:t>разработки, корректировки, осуществления мониторинга реализации и оценки качества прогноза  социально-экономического развития Кировского муниципального образования Ленинградской области на среднесрочный период</w:t>
      </w:r>
      <w:r w:rsidR="00354049">
        <w:rPr>
          <w:rFonts w:ascii="Times New Roman" w:hAnsi="Times New Roman" w:cs="Times New Roman"/>
          <w:b w:val="0"/>
          <w:color w:val="auto"/>
        </w:rPr>
        <w:t>,</w:t>
      </w:r>
      <w:r w:rsidR="00445AE8">
        <w:rPr>
          <w:rFonts w:ascii="Times New Roman" w:hAnsi="Times New Roman" w:cs="Times New Roman"/>
          <w:b w:val="0"/>
          <w:color w:val="auto"/>
        </w:rPr>
        <w:t xml:space="preserve"> </w:t>
      </w:r>
      <w:r w:rsidR="00354049">
        <w:rPr>
          <w:rFonts w:ascii="Times New Roman" w:hAnsi="Times New Roman" w:cs="Times New Roman"/>
          <w:b w:val="0"/>
          <w:color w:val="auto"/>
        </w:rPr>
        <w:t xml:space="preserve">утвержденного постановлением Администрации Кировского муниципального района Ленинградской области  </w:t>
      </w:r>
      <w:r w:rsidR="005755F8">
        <w:rPr>
          <w:rFonts w:ascii="Times New Roman" w:hAnsi="Times New Roman" w:cs="Times New Roman"/>
          <w:b w:val="0"/>
          <w:color w:val="auto"/>
        </w:rPr>
        <w:t xml:space="preserve">от 26.12.2020 № 1790, </w:t>
      </w:r>
      <w:r w:rsidRPr="00445AE8">
        <w:rPr>
          <w:rFonts w:ascii="Times New Roman" w:hAnsi="Times New Roman" w:cs="Times New Roman"/>
          <w:b w:val="0"/>
          <w:color w:val="auto"/>
        </w:rPr>
        <w:t xml:space="preserve">была проведена оценка качества прогноза социально-экономического развития </w:t>
      </w:r>
      <w:r w:rsidR="00445AE8" w:rsidRPr="00445AE8">
        <w:rPr>
          <w:rFonts w:ascii="Times New Roman" w:hAnsi="Times New Roman" w:cs="Times New Roman"/>
          <w:b w:val="0"/>
          <w:color w:val="auto"/>
        </w:rPr>
        <w:t xml:space="preserve">Кировского муниципального образования Ленинградской области </w:t>
      </w:r>
      <w:r w:rsidRPr="00445AE8">
        <w:rPr>
          <w:rFonts w:ascii="Times New Roman" w:hAnsi="Times New Roman" w:cs="Times New Roman"/>
          <w:b w:val="0"/>
          <w:color w:val="auto"/>
        </w:rPr>
        <w:t>на 2020 год</w:t>
      </w:r>
      <w:r w:rsidR="00445AE8">
        <w:rPr>
          <w:rFonts w:ascii="Times New Roman" w:hAnsi="Times New Roman" w:cs="Times New Roman"/>
          <w:b w:val="0"/>
          <w:color w:val="auto"/>
        </w:rPr>
        <w:t xml:space="preserve">, </w:t>
      </w:r>
      <w:r w:rsidR="00A07EBA">
        <w:rPr>
          <w:rFonts w:ascii="Times New Roman" w:hAnsi="Times New Roman" w:cs="Times New Roman"/>
          <w:b w:val="0"/>
          <w:color w:val="auto"/>
        </w:rPr>
        <w:t xml:space="preserve">результаты </w:t>
      </w:r>
      <w:r w:rsidR="00445AE8">
        <w:rPr>
          <w:rFonts w:ascii="Times New Roman" w:hAnsi="Times New Roman" w:cs="Times New Roman"/>
          <w:b w:val="0"/>
          <w:color w:val="auto"/>
        </w:rPr>
        <w:t>котор</w:t>
      </w:r>
      <w:r w:rsidR="00A07EBA">
        <w:rPr>
          <w:rFonts w:ascii="Times New Roman" w:hAnsi="Times New Roman" w:cs="Times New Roman"/>
          <w:b w:val="0"/>
          <w:color w:val="auto"/>
        </w:rPr>
        <w:t>ой</w:t>
      </w:r>
      <w:r w:rsidR="00445AE8">
        <w:rPr>
          <w:rFonts w:ascii="Times New Roman" w:hAnsi="Times New Roman" w:cs="Times New Roman"/>
          <w:b w:val="0"/>
          <w:color w:val="auto"/>
        </w:rPr>
        <w:t xml:space="preserve"> представлен</w:t>
      </w:r>
      <w:r w:rsidR="00A07EBA">
        <w:rPr>
          <w:rFonts w:ascii="Times New Roman" w:hAnsi="Times New Roman" w:cs="Times New Roman"/>
          <w:b w:val="0"/>
          <w:color w:val="auto"/>
        </w:rPr>
        <w:t>ы</w:t>
      </w:r>
      <w:r w:rsidR="00445AE8">
        <w:rPr>
          <w:rFonts w:ascii="Times New Roman" w:hAnsi="Times New Roman" w:cs="Times New Roman"/>
          <w:b w:val="0"/>
          <w:color w:val="auto"/>
        </w:rPr>
        <w:t xml:space="preserve"> в таблице.</w:t>
      </w:r>
    </w:p>
    <w:p w14:paraId="79095FE4" w14:textId="77777777" w:rsidR="005755F8" w:rsidRDefault="005755F8" w:rsidP="007330BD">
      <w:pPr>
        <w:spacing w:after="0" w:line="240" w:lineRule="auto"/>
        <w:ind w:firstLine="709"/>
        <w:jc w:val="both"/>
        <w:rPr>
          <w:lang w:eastAsia="ru-RU"/>
        </w:rPr>
      </w:pPr>
    </w:p>
    <w:p w14:paraId="77B094DA" w14:textId="77777777" w:rsidR="005755F8" w:rsidRDefault="005755F8" w:rsidP="005755F8">
      <w:pPr>
        <w:rPr>
          <w:lang w:eastAsia="ru-RU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209"/>
        <w:gridCol w:w="1200"/>
        <w:gridCol w:w="1276"/>
        <w:gridCol w:w="1702"/>
      </w:tblGrid>
      <w:tr w:rsidR="00445AE8" w:rsidRPr="00372501" w14:paraId="40E0496B" w14:textId="77777777" w:rsidTr="00E7145F">
        <w:trPr>
          <w:trHeight w:val="20"/>
          <w:tblHeader/>
          <w:jc w:val="center"/>
        </w:trPr>
        <w:tc>
          <w:tcPr>
            <w:tcW w:w="3823" w:type="dxa"/>
            <w:vMerge w:val="restart"/>
            <w:shd w:val="clear" w:color="auto" w:fill="auto"/>
            <w:vAlign w:val="center"/>
          </w:tcPr>
          <w:p w14:paraId="4C4B661B" w14:textId="77777777" w:rsidR="00445AE8" w:rsidRPr="00372501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Показатели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14:paraId="0398FDD8" w14:textId="77777777" w:rsidR="00445AE8" w:rsidRPr="00372501" w:rsidRDefault="00445AE8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Единицы измерения</w:t>
            </w:r>
          </w:p>
        </w:tc>
        <w:tc>
          <w:tcPr>
            <w:tcW w:w="2476" w:type="dxa"/>
            <w:gridSpan w:val="2"/>
            <w:shd w:val="clear" w:color="auto" w:fill="auto"/>
            <w:vAlign w:val="center"/>
          </w:tcPr>
          <w:p w14:paraId="1F4EE764" w14:textId="77777777" w:rsidR="00445AE8" w:rsidRPr="00372501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2020 год</w:t>
            </w:r>
          </w:p>
        </w:tc>
        <w:tc>
          <w:tcPr>
            <w:tcW w:w="1702" w:type="dxa"/>
            <w:vMerge w:val="restart"/>
            <w:vAlign w:val="center"/>
          </w:tcPr>
          <w:p w14:paraId="310FA957" w14:textId="77777777" w:rsidR="00445AE8" w:rsidRPr="00372501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Отклонение факта от прогноза (%)</w:t>
            </w:r>
          </w:p>
        </w:tc>
      </w:tr>
      <w:tr w:rsidR="00445AE8" w:rsidRPr="00372501" w14:paraId="435EB561" w14:textId="77777777" w:rsidTr="00E7145F">
        <w:trPr>
          <w:trHeight w:val="20"/>
          <w:tblHeader/>
          <w:jc w:val="center"/>
        </w:trPr>
        <w:tc>
          <w:tcPr>
            <w:tcW w:w="3823" w:type="dxa"/>
            <w:vMerge/>
            <w:shd w:val="clear" w:color="auto" w:fill="auto"/>
            <w:vAlign w:val="center"/>
          </w:tcPr>
          <w:p w14:paraId="776D6D67" w14:textId="77777777" w:rsidR="00445AE8" w:rsidRPr="00372501" w:rsidRDefault="00445AE8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09" w:type="dxa"/>
            <w:vMerge/>
            <w:shd w:val="clear" w:color="auto" w:fill="auto"/>
            <w:vAlign w:val="center"/>
          </w:tcPr>
          <w:p w14:paraId="3C0AF8F6" w14:textId="77777777" w:rsidR="00445AE8" w:rsidRPr="00372501" w:rsidRDefault="00445AE8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BFDC89E" w14:textId="77777777" w:rsidR="00445AE8" w:rsidRPr="00372501" w:rsidRDefault="00445AE8" w:rsidP="00445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Прогноз </w:t>
            </w:r>
          </w:p>
          <w:p w14:paraId="2206014F" w14:textId="77777777" w:rsidR="00445AE8" w:rsidRPr="00372501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6CF81B" w14:textId="77777777" w:rsidR="00445AE8" w:rsidRPr="00372501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Факт </w:t>
            </w:r>
          </w:p>
          <w:p w14:paraId="7E771DCA" w14:textId="77777777" w:rsidR="00445AE8" w:rsidRPr="00372501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250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(Росстат, 2021 г.)</w:t>
            </w:r>
          </w:p>
        </w:tc>
        <w:tc>
          <w:tcPr>
            <w:tcW w:w="1702" w:type="dxa"/>
            <w:vMerge/>
            <w:vAlign w:val="center"/>
          </w:tcPr>
          <w:p w14:paraId="3ABEC37F" w14:textId="77777777" w:rsidR="00445AE8" w:rsidRPr="00372501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45AE8" w:rsidRPr="0038141A" w14:paraId="745C313E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36126B4" w14:textId="77777777" w:rsidR="00445AE8" w:rsidRPr="007B44A2" w:rsidRDefault="00445AE8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Численность населения                                                 на 1 января текущего года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1168069" w14:textId="77777777" w:rsidR="00445AE8" w:rsidRPr="007B44A2" w:rsidRDefault="007B44A2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7491EC0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  <w:r w:rsid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2D8717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  <w:r w:rsid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077</w:t>
            </w:r>
          </w:p>
        </w:tc>
        <w:tc>
          <w:tcPr>
            <w:tcW w:w="1702" w:type="dxa"/>
            <w:vAlign w:val="center"/>
          </w:tcPr>
          <w:p w14:paraId="6CA440F0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0,24</w:t>
            </w:r>
          </w:p>
        </w:tc>
      </w:tr>
      <w:tr w:rsidR="00445AE8" w:rsidRPr="0038141A" w14:paraId="4F2B3E9F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FDA13AF" w14:textId="77777777" w:rsidR="00445AE8" w:rsidRPr="007B44A2" w:rsidRDefault="00781152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 по промышленному производству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C31D34D" w14:textId="77777777" w:rsidR="00445AE8" w:rsidRPr="007B44A2" w:rsidRDefault="007B44A2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млн 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E8409B0" w14:textId="77777777" w:rsidR="00445AE8" w:rsidRPr="007B44A2" w:rsidRDefault="0078115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  <w:r w:rsid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325,4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74812E" w14:textId="77777777" w:rsidR="00445AE8" w:rsidRPr="007B44A2" w:rsidRDefault="0078115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  <w:r w:rsid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324,6</w:t>
            </w:r>
          </w:p>
        </w:tc>
        <w:tc>
          <w:tcPr>
            <w:tcW w:w="1702" w:type="dxa"/>
            <w:vAlign w:val="center"/>
          </w:tcPr>
          <w:p w14:paraId="328C65D4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</w:t>
            </w:r>
          </w:p>
        </w:tc>
      </w:tr>
      <w:tr w:rsidR="007B44A2" w:rsidRPr="0038141A" w14:paraId="0412211C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90E33FA" w14:textId="77777777" w:rsidR="007B44A2" w:rsidRPr="007B44A2" w:rsidRDefault="007B44A2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Отгружено товаров собственного производства, выполнено работ и услуг собственными силами (без субъектов малого предпринимательства), всего по сельскому хозяйству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0ECCBF9" w14:textId="77777777" w:rsidR="007B44A2" w:rsidRPr="007B44A2" w:rsidRDefault="007B44A2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млн 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759D43D" w14:textId="77777777" w:rsidR="007B44A2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27 245,8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301EA0" w14:textId="77777777" w:rsidR="007B44A2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26 889,3</w:t>
            </w:r>
          </w:p>
        </w:tc>
        <w:tc>
          <w:tcPr>
            <w:tcW w:w="1702" w:type="dxa"/>
            <w:vAlign w:val="center"/>
          </w:tcPr>
          <w:p w14:paraId="4D139A45" w14:textId="77777777" w:rsidR="007B44A2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</w:tr>
      <w:tr w:rsidR="00372501" w:rsidRPr="00372501" w14:paraId="468DCD11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68CF30F" w14:textId="77777777" w:rsidR="00372501" w:rsidRPr="00372501" w:rsidRDefault="00372501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2501">
              <w:rPr>
                <w:rFonts w:ascii="Times New Roman" w:hAnsi="Times New Roman" w:cs="Times New Roman"/>
                <w:color w:val="000000" w:themeColor="text1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8554FA8" w14:textId="77777777" w:rsidR="00372501" w:rsidRPr="00372501" w:rsidRDefault="00372501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млн 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BDDA543" w14:textId="77777777" w:rsidR="00372501" w:rsidRPr="00372501" w:rsidRDefault="00A07EBA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6 864,5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19F540" w14:textId="77777777" w:rsidR="00372501" w:rsidRPr="00372501" w:rsidRDefault="00372501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8 348,7</w:t>
            </w:r>
          </w:p>
        </w:tc>
        <w:tc>
          <w:tcPr>
            <w:tcW w:w="1702" w:type="dxa"/>
            <w:vAlign w:val="center"/>
          </w:tcPr>
          <w:p w14:paraId="4BE2601B" w14:textId="77777777" w:rsidR="00372501" w:rsidRPr="00372501" w:rsidRDefault="00A07EBA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21,6</w:t>
            </w:r>
          </w:p>
        </w:tc>
      </w:tr>
      <w:tr w:rsidR="00445AE8" w:rsidRPr="0038141A" w14:paraId="508C4490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900D62C" w14:textId="77777777" w:rsidR="00445AE8" w:rsidRPr="007B44A2" w:rsidRDefault="00781152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Протяженность автодорог общего пользования местного значения с твердым покрытием (на конец года)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0253D63" w14:textId="77777777" w:rsidR="00445AE8" w:rsidRPr="007B44A2" w:rsidRDefault="007B44A2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км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FB0CBEA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8BBEC0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40,3</w:t>
            </w:r>
          </w:p>
        </w:tc>
        <w:tc>
          <w:tcPr>
            <w:tcW w:w="1702" w:type="dxa"/>
            <w:vAlign w:val="center"/>
          </w:tcPr>
          <w:p w14:paraId="4821B792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59,3</w:t>
            </w:r>
          </w:p>
        </w:tc>
      </w:tr>
      <w:tr w:rsidR="00445AE8" w:rsidRPr="0038141A" w14:paraId="7B16195C" w14:textId="77777777" w:rsidTr="00E7145F">
        <w:trPr>
          <w:trHeight w:val="20"/>
          <w:jc w:val="center"/>
        </w:trPr>
        <w:tc>
          <w:tcPr>
            <w:tcW w:w="3823" w:type="dxa"/>
            <w:vAlign w:val="center"/>
          </w:tcPr>
          <w:p w14:paraId="302F3110" w14:textId="77777777" w:rsidR="00445AE8" w:rsidRPr="007B44A2" w:rsidRDefault="00781152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Доходы консолидированного бюджета муниципального образования, всего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D7A0A1B" w14:textId="77777777" w:rsidR="00445AE8" w:rsidRPr="007B44A2" w:rsidRDefault="007B44A2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млн 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DE278BC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3EB6B7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4 602,8</w:t>
            </w:r>
          </w:p>
        </w:tc>
        <w:tc>
          <w:tcPr>
            <w:tcW w:w="1702" w:type="dxa"/>
            <w:vAlign w:val="center"/>
          </w:tcPr>
          <w:p w14:paraId="14F44C0C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28,8</w:t>
            </w:r>
          </w:p>
        </w:tc>
      </w:tr>
      <w:tr w:rsidR="00445AE8" w:rsidRPr="0038141A" w14:paraId="4EBBB26A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9D7D6AF" w14:textId="77777777" w:rsidR="00445AE8" w:rsidRPr="007B44A2" w:rsidRDefault="00781152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Среднемесячная номинальная начисленная заработная плата в целом по муниципальному образованию</w:t>
            </w:r>
          </w:p>
        </w:tc>
        <w:tc>
          <w:tcPr>
            <w:tcW w:w="1209" w:type="dxa"/>
            <w:shd w:val="clear" w:color="000000" w:fill="FFFFFF"/>
            <w:vAlign w:val="center"/>
          </w:tcPr>
          <w:p w14:paraId="0853BF96" w14:textId="77777777" w:rsidR="00445AE8" w:rsidRPr="007B44A2" w:rsidRDefault="007B44A2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руб.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FE97FF6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44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DEC920" w14:textId="77777777" w:rsidR="00445AE8" w:rsidRPr="007B44A2" w:rsidRDefault="007B44A2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54 797</w:t>
            </w:r>
          </w:p>
        </w:tc>
        <w:tc>
          <w:tcPr>
            <w:tcW w:w="1702" w:type="dxa"/>
            <w:vAlign w:val="center"/>
          </w:tcPr>
          <w:p w14:paraId="7CD69269" w14:textId="77777777" w:rsidR="00445AE8" w:rsidRPr="007B44A2" w:rsidRDefault="00372501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</w:tr>
      <w:tr w:rsidR="00445AE8" w:rsidRPr="0038141A" w14:paraId="38ABBAA6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1B8787C" w14:textId="77777777" w:rsidR="00445AE8" w:rsidRPr="007B44A2" w:rsidRDefault="00781152" w:rsidP="00E6103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Сумма отклонений по всем показателям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CF2D6B4" w14:textId="77777777" w:rsidR="00445AE8" w:rsidRPr="007B44A2" w:rsidRDefault="00445AE8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B23B74B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3B947B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5CBC2386" w14:textId="77777777" w:rsidR="00445AE8" w:rsidRPr="007B44A2" w:rsidRDefault="00A07EBA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118,64</w:t>
            </w:r>
          </w:p>
        </w:tc>
      </w:tr>
      <w:tr w:rsidR="00445AE8" w:rsidRPr="0038141A" w14:paraId="3A06EDCB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F244C85" w14:textId="77777777" w:rsidR="00445AE8" w:rsidRPr="007B44A2" w:rsidRDefault="00781152" w:rsidP="00A07EB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color w:val="000000" w:themeColor="text1"/>
              </w:rPr>
              <w:t>Количество показателей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E985878" w14:textId="77777777" w:rsidR="00445AE8" w:rsidRPr="007B44A2" w:rsidRDefault="00445AE8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586B860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5C3157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14:paraId="67DD90BF" w14:textId="77777777" w:rsidR="00445AE8" w:rsidRPr="007B44A2" w:rsidRDefault="00A07EBA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445AE8" w:rsidRPr="0038141A" w14:paraId="3CAC1A49" w14:textId="77777777" w:rsidTr="00E7145F">
        <w:trPr>
          <w:trHeight w:val="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36DD48A2" w14:textId="77777777" w:rsidR="00445AE8" w:rsidRPr="007B44A2" w:rsidRDefault="00F61FF8" w:rsidP="00E610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B44A2">
              <w:rPr>
                <w:rFonts w:ascii="Times New Roman" w:hAnsi="Times New Roman" w:cs="Times New Roman"/>
                <w:b/>
                <w:color w:val="000000" w:themeColor="text1"/>
              </w:rPr>
              <w:t>Оценка прогноза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238380E" w14:textId="77777777" w:rsidR="00445AE8" w:rsidRPr="007B44A2" w:rsidRDefault="00445AE8" w:rsidP="007B44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1CB5CAF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AF791F" w14:textId="77777777" w:rsidR="00445AE8" w:rsidRPr="007B44A2" w:rsidRDefault="00445AE8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13C6620C" w14:textId="77777777" w:rsidR="00445AE8" w:rsidRPr="007B44A2" w:rsidRDefault="00A07EBA" w:rsidP="00E610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16,94</w:t>
            </w:r>
          </w:p>
        </w:tc>
      </w:tr>
    </w:tbl>
    <w:p w14:paraId="317937A4" w14:textId="77777777" w:rsidR="00E7145F" w:rsidRDefault="00E7145F" w:rsidP="003814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584F3F" w14:textId="77777777" w:rsidR="0038141A" w:rsidRPr="005755F8" w:rsidRDefault="0038141A" w:rsidP="0038141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установленных критериев оценки качество прогноза социально-экономического развития </w:t>
      </w:r>
      <w:r w:rsidR="00A07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Кировского муниципального района </w:t>
      </w:r>
      <w:r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 на 20</w:t>
      </w:r>
      <w:r w:rsidR="00A07EBA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3814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можно </w:t>
      </w:r>
      <w:r w:rsidRPr="005755F8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«хорошим».</w:t>
      </w:r>
    </w:p>
    <w:p w14:paraId="60E4CDFF" w14:textId="77777777" w:rsidR="00912780" w:rsidRDefault="00912780" w:rsidP="0091278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4BF8C9F" w14:textId="77777777" w:rsidR="00912780" w:rsidRPr="007A0856" w:rsidRDefault="00912780" w:rsidP="0091278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Основные показатели социально-экономического развития </w:t>
      </w:r>
    </w:p>
    <w:p w14:paraId="03829991" w14:textId="77777777" w:rsidR="00912780" w:rsidRPr="007A0856" w:rsidRDefault="00912780" w:rsidP="0091278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Кировского муниципального района Ленинградской области </w:t>
      </w:r>
    </w:p>
    <w:p w14:paraId="4449EF12" w14:textId="77777777" w:rsidR="00912780" w:rsidRPr="007A0856" w:rsidRDefault="00912780" w:rsidP="0091278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 20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год</w:t>
      </w:r>
      <w:r w:rsidR="00A07E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сравнении с Ленинградской областью</w:t>
      </w:r>
    </w:p>
    <w:tbl>
      <w:tblPr>
        <w:tblW w:w="9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3544"/>
        <w:gridCol w:w="1956"/>
        <w:gridCol w:w="1985"/>
        <w:gridCol w:w="1903"/>
      </w:tblGrid>
      <w:tr w:rsidR="00912780" w:rsidRPr="007A0856" w14:paraId="7756CD04" w14:textId="77777777" w:rsidTr="00C464D0">
        <w:trPr>
          <w:trHeight w:val="509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365637F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3A6F6CC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12780" w:rsidRPr="007A0856" w14:paraId="26DA6657" w14:textId="77777777" w:rsidTr="00912780">
        <w:trPr>
          <w:jc w:val="center"/>
        </w:trPr>
        <w:tc>
          <w:tcPr>
            <w:tcW w:w="354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8041BA5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0A57943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729BD87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758DB1A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Доля района, % </w:t>
            </w:r>
          </w:p>
        </w:tc>
      </w:tr>
      <w:tr w:rsidR="00912780" w:rsidRPr="007A0856" w14:paraId="2DCBEF8E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394CEAE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Население (в среднегодовом исчислении), тыс. чел.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EC9B018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A755C1D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81E1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1884,3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35BA4BE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5,6</w:t>
            </w:r>
          </w:p>
        </w:tc>
      </w:tr>
      <w:tr w:rsidR="00912780" w:rsidRPr="007A0856" w14:paraId="56374CC0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3B1EEF6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Рождаемость, чел. 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C28F4B5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A40BD70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0B04AEE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5755F8" w:rsidRPr="007A0856" w14:paraId="55FE8DF6" w14:textId="77777777" w:rsidTr="003924CA">
        <w:trPr>
          <w:trHeight w:val="509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28835BF" w14:textId="77777777" w:rsidR="005755F8" w:rsidRPr="007A0856" w:rsidRDefault="005755F8" w:rsidP="003924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82AB9D" w14:textId="77777777" w:rsidR="005755F8" w:rsidRPr="007A0856" w:rsidRDefault="005755F8" w:rsidP="003924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755F8" w:rsidRPr="007A0856" w14:paraId="553A10CB" w14:textId="77777777" w:rsidTr="003924CA">
        <w:trPr>
          <w:jc w:val="center"/>
        </w:trPr>
        <w:tc>
          <w:tcPr>
            <w:tcW w:w="354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198EDBC" w14:textId="77777777" w:rsidR="005755F8" w:rsidRPr="007A0856" w:rsidRDefault="005755F8" w:rsidP="003924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2E51733" w14:textId="77777777" w:rsidR="005755F8" w:rsidRPr="007A0856" w:rsidRDefault="005755F8" w:rsidP="003924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9B7A119" w14:textId="77777777" w:rsidR="005755F8" w:rsidRPr="007A0856" w:rsidRDefault="005755F8" w:rsidP="003924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4ABFDF3" w14:textId="77777777" w:rsidR="005755F8" w:rsidRPr="007A0856" w:rsidRDefault="005755F8" w:rsidP="003924C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Доля района, % </w:t>
            </w:r>
          </w:p>
        </w:tc>
      </w:tr>
      <w:tr w:rsidR="00912780" w:rsidRPr="007A0856" w14:paraId="5EBEF724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FA31A75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Смертность, чел. на 1000 населения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F3AC4C3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C9B208B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63C34B5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12780" w:rsidRPr="007A0856" w14:paraId="6451D9D1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F1C15CA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37CCDEF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54 797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5F524B6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127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9127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88E409E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12780" w:rsidRPr="007A0856" w14:paraId="56E90559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31E20C3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Уровень зарегистрированной безработицы, %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5DB99A8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4A27A13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8322603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12780" w:rsidRPr="007A0856" w14:paraId="4BA96649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47F1361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выполнения работ и услуг по </w:t>
            </w: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крупным и средним </w:t>
            </w: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всех видов экономической деятельности, млн. руб., в т. ч.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A17473B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83 734,3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A1477DA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127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9127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9127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9127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E46C2BC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5,2</w:t>
            </w:r>
          </w:p>
        </w:tc>
      </w:tr>
      <w:tr w:rsidR="00912780" w:rsidRPr="007A0856" w14:paraId="4C5B1EAF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CC5DD01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DBC4B14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53 324,6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B98FE55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6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6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385,6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761C1F9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4,</w:t>
            </w:r>
            <w:r w:rsidR="00A46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912780" w:rsidRPr="007A0856" w14:paraId="0F5F1F27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EB50660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1C272CE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32 915,0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7BBB322F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46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7811DBF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38,6</w:t>
            </w:r>
          </w:p>
        </w:tc>
      </w:tr>
      <w:tr w:rsidR="00912780" w:rsidRPr="007A0856" w14:paraId="45907E96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F3ACAD2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Производство мяса (в живом весе), тыс. тонн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D83C836" w14:textId="77777777" w:rsidR="00912780" w:rsidRPr="00A46458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458"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3A48500" w14:textId="77777777" w:rsidR="00912780" w:rsidRPr="00A46458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458">
              <w:rPr>
                <w:rFonts w:ascii="Times New Roman" w:hAnsi="Times New Roman" w:cs="Times New Roman"/>
                <w:sz w:val="24"/>
                <w:szCs w:val="24"/>
              </w:rPr>
              <w:t>374,5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398F327C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68,7</w:t>
            </w:r>
          </w:p>
        </w:tc>
      </w:tr>
      <w:tr w:rsidR="00912780" w:rsidRPr="007A0856" w14:paraId="3D948E00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3551B87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Производство яиц, млн. шт.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30DFE7C" w14:textId="77777777" w:rsidR="00912780" w:rsidRPr="00A46458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458">
              <w:rPr>
                <w:rFonts w:ascii="Times New Roman" w:hAnsi="Times New Roman" w:cs="Times New Roman"/>
                <w:sz w:val="24"/>
                <w:szCs w:val="24"/>
              </w:rPr>
              <w:t>1401,1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AE898DD" w14:textId="77777777" w:rsidR="00912780" w:rsidRPr="00A46458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458">
              <w:rPr>
                <w:rFonts w:ascii="Times New Roman" w:hAnsi="Times New Roman" w:cs="Times New Roman"/>
                <w:sz w:val="24"/>
                <w:szCs w:val="24"/>
              </w:rPr>
              <w:t>3203,6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83D2A81" w14:textId="77777777" w:rsidR="00912780" w:rsidRPr="007A0856" w:rsidRDefault="00A46458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43,7</w:t>
            </w:r>
          </w:p>
        </w:tc>
      </w:tr>
      <w:tr w:rsidR="00912780" w:rsidRPr="007A0856" w14:paraId="4514AC10" w14:textId="77777777" w:rsidTr="00912780">
        <w:trPr>
          <w:jc w:val="center"/>
        </w:trPr>
        <w:tc>
          <w:tcPr>
            <w:tcW w:w="3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07186880" w14:textId="77777777" w:rsidR="00912780" w:rsidRPr="007A0856" w:rsidRDefault="00912780" w:rsidP="0091278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A08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Инвестиции в основной капитал крупных организаций, млн. руб. </w:t>
            </w:r>
          </w:p>
        </w:tc>
        <w:tc>
          <w:tcPr>
            <w:tcW w:w="195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E6DA973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8 348,7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00A8E65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A4645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03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1005AEEE" w14:textId="77777777" w:rsidR="00912780" w:rsidRPr="007A0856" w:rsidRDefault="00A46458" w:rsidP="00A4645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1,8</w:t>
            </w:r>
          </w:p>
        </w:tc>
      </w:tr>
    </w:tbl>
    <w:p w14:paraId="4519C637" w14:textId="77777777" w:rsidR="00C05C30" w:rsidRPr="007A0856" w:rsidRDefault="00C05C30" w:rsidP="009127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8D6151C" w14:textId="77777777" w:rsidR="00912780" w:rsidRPr="007A0856" w:rsidRDefault="00912780" w:rsidP="009127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Демография.</w:t>
      </w:r>
    </w:p>
    <w:p w14:paraId="17F48095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Кировский район занимает 5 место в Ленинградской области по численности населения. </w:t>
      </w:r>
    </w:p>
    <w:p w14:paraId="19F58A74" w14:textId="77777777" w:rsidR="00912780" w:rsidRPr="00041504" w:rsidRDefault="00912780" w:rsidP="007330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Численность населения на 01.01.20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C464D0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составляла 10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C464D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</w:t>
      </w:r>
      <w:r w:rsidR="00C464D0">
        <w:rPr>
          <w:rFonts w:ascii="Times New Roman" w:eastAsia="Times New Roman" w:hAnsi="Times New Roman" w:cs="Times New Roman"/>
          <w:sz w:val="28"/>
          <w:szCs w:val="20"/>
          <w:lang w:eastAsia="ru-RU"/>
        </w:rPr>
        <w:t>77</w:t>
      </w:r>
      <w:r w:rsidRPr="007A08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чел. </w:t>
      </w:r>
      <w:r w:rsidR="00946140">
        <w:rPr>
          <w:rFonts w:ascii="Times New Roman" w:eastAsia="Times New Roman" w:hAnsi="Times New Roman" w:cs="Times New Roman"/>
          <w:sz w:val="28"/>
          <w:szCs w:val="20"/>
          <w:lang w:eastAsia="ru-RU"/>
        </w:rPr>
        <w:t>В 2020 году д</w:t>
      </w:r>
      <w:r w:rsidRPr="00041504">
        <w:rPr>
          <w:rFonts w:ascii="Times New Roman" w:hAnsi="Times New Roman"/>
          <w:iCs/>
          <w:sz w:val="28"/>
          <w:szCs w:val="28"/>
        </w:rPr>
        <w:t>емографическая ситуация характеризовалась рост</w:t>
      </w:r>
      <w:r w:rsidR="00946140">
        <w:rPr>
          <w:rFonts w:ascii="Times New Roman" w:hAnsi="Times New Roman"/>
          <w:iCs/>
          <w:sz w:val="28"/>
          <w:szCs w:val="28"/>
        </w:rPr>
        <w:t>ом естественной убыли населения, но</w:t>
      </w:r>
      <w:r w:rsidRPr="00041504">
        <w:rPr>
          <w:rFonts w:ascii="Times New Roman" w:hAnsi="Times New Roman"/>
          <w:iCs/>
          <w:sz w:val="28"/>
          <w:szCs w:val="28"/>
        </w:rPr>
        <w:t xml:space="preserve"> з</w:t>
      </w: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>а счет миграционных потоков численность населения увеличил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>сь на 0,1</w:t>
      </w:r>
      <w:r w:rsidR="00071F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1504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7BCD5210" w14:textId="77777777" w:rsidR="00912780" w:rsidRPr="007A0856" w:rsidRDefault="00912780" w:rsidP="007330BD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Возрастная структура района выглядит следующим образом</w:t>
      </w:r>
      <w:r w:rsidRPr="007A08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: </w:t>
      </w:r>
    </w:p>
    <w:p w14:paraId="0ED22C6C" w14:textId="77777777" w:rsidR="00912780" w:rsidRPr="00756153" w:rsidRDefault="00912780" w:rsidP="007330BD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моложе трудоспособного возраста (1</w:t>
      </w:r>
      <w:r w:rsidR="00756153"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4,6</w:t>
      </w:r>
      <w:r w:rsidR="00071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153"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FFEE169" w14:textId="77777777" w:rsidR="00912780" w:rsidRPr="00756153" w:rsidRDefault="00912780" w:rsidP="007330BD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трудоспособного возраста (</w:t>
      </w:r>
      <w:r w:rsidR="00756153"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56,3</w:t>
      </w:r>
      <w:r w:rsidR="00071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153"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601A3922" w14:textId="77777777" w:rsidR="00912780" w:rsidRPr="00756153" w:rsidRDefault="00912780" w:rsidP="007330BD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население старше трудоспособного возраста (2</w:t>
      </w:r>
      <w:r w:rsidR="00756153"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9,1</w:t>
      </w:r>
      <w:r w:rsidR="00071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6153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14:paraId="690EABD5" w14:textId="77777777" w:rsidR="00912780" w:rsidRPr="007A0856" w:rsidRDefault="00912780" w:rsidP="007330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2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общей численности населения 53 % - женщины, 47 % - мужчины (или на 1 000 мужчин приходится 1 128 женщин).</w:t>
      </w:r>
    </w:p>
    <w:p w14:paraId="72E30C74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входит в тройку самых густонаселенных районов Ленинградской области. Плотность населения составляет 40 человек на 1 квадратный километр (без акватории Ладожского озера). В осенне-летний период за счет садоводов и дачников численность населения на территории района увеличивается в 3-4 раза. </w:t>
      </w:r>
    </w:p>
    <w:p w14:paraId="0B61A492" w14:textId="77777777" w:rsidR="00912780" w:rsidRPr="007A0856" w:rsidRDefault="00912780" w:rsidP="00733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По предварительной оценке, численность постоянного населения Кир</w:t>
      </w:r>
      <w:r w:rsidRPr="007A0856">
        <w:rPr>
          <w:rFonts w:ascii="Times New Roman" w:hAnsi="Times New Roman" w:cs="Times New Roman"/>
          <w:sz w:val="28"/>
          <w:szCs w:val="28"/>
        </w:rPr>
        <w:t>овского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на 1 января 20</w:t>
      </w:r>
      <w:r w:rsidRPr="007A0856">
        <w:rPr>
          <w:rFonts w:ascii="Times New Roman" w:hAnsi="Times New Roman" w:cs="Times New Roman"/>
          <w:sz w:val="28"/>
          <w:szCs w:val="28"/>
        </w:rPr>
        <w:t>2</w:t>
      </w:r>
      <w:r w:rsidR="00946140">
        <w:rPr>
          <w:rFonts w:ascii="Times New Roman" w:hAnsi="Times New Roman" w:cs="Times New Roman"/>
          <w:sz w:val="28"/>
          <w:szCs w:val="28"/>
        </w:rPr>
        <w:t>2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составит </w:t>
      </w:r>
      <w:r w:rsidR="00946140">
        <w:rPr>
          <w:rFonts w:ascii="Times New Roman" w:eastAsia="Cambria" w:hAnsi="Times New Roman" w:cs="Times New Roman"/>
          <w:sz w:val="28"/>
          <w:szCs w:val="28"/>
        </w:rPr>
        <w:t xml:space="preserve">                          </w:t>
      </w:r>
      <w:r w:rsidRPr="007A0856">
        <w:rPr>
          <w:rFonts w:ascii="Times New Roman" w:hAnsi="Times New Roman" w:cs="Times New Roman"/>
          <w:sz w:val="28"/>
          <w:szCs w:val="28"/>
        </w:rPr>
        <w:t>10</w:t>
      </w:r>
      <w:r w:rsidR="00946140">
        <w:rPr>
          <w:rFonts w:ascii="Times New Roman" w:hAnsi="Times New Roman" w:cs="Times New Roman"/>
          <w:sz w:val="28"/>
          <w:szCs w:val="28"/>
        </w:rPr>
        <w:t>5 840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чел. или </w:t>
      </w:r>
      <w:r w:rsidR="00946140">
        <w:rPr>
          <w:rFonts w:ascii="Times New Roman" w:eastAsia="Cambria" w:hAnsi="Times New Roman" w:cs="Times New Roman"/>
          <w:sz w:val="28"/>
          <w:szCs w:val="28"/>
        </w:rPr>
        <w:t>99,8</w:t>
      </w:r>
      <w:r w:rsidR="00071F78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>% к 1 января 20</w:t>
      </w:r>
      <w:r>
        <w:rPr>
          <w:rFonts w:ascii="Times New Roman" w:eastAsia="Cambria" w:hAnsi="Times New Roman" w:cs="Times New Roman"/>
          <w:sz w:val="28"/>
          <w:szCs w:val="28"/>
        </w:rPr>
        <w:t>2</w:t>
      </w:r>
      <w:r w:rsidR="00946140">
        <w:rPr>
          <w:rFonts w:ascii="Times New Roman" w:eastAsia="Cambria" w:hAnsi="Times New Roman" w:cs="Times New Roman"/>
          <w:sz w:val="28"/>
          <w:szCs w:val="28"/>
        </w:rPr>
        <w:t>1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года. Развитие процессов естественного движения</w:t>
      </w:r>
      <w:r w:rsidRPr="007A0856">
        <w:rPr>
          <w:rFonts w:ascii="Times New Roman" w:hAnsi="Times New Roman" w:cs="Times New Roman"/>
          <w:sz w:val="28"/>
          <w:szCs w:val="28"/>
        </w:rPr>
        <w:t xml:space="preserve"> населения в районе происходит, 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в основном, за </w:t>
      </w:r>
      <w:r w:rsidRPr="007A0856">
        <w:rPr>
          <w:rFonts w:ascii="Times New Roman" w:eastAsia="Cambria" w:hAnsi="Times New Roman" w:cs="Times New Roman"/>
          <w:sz w:val="28"/>
          <w:szCs w:val="28"/>
        </w:rPr>
        <w:lastRenderedPageBreak/>
        <w:t>счет естественной убыли населения (нет ощутимого роста рождаемости, смертность</w:t>
      </w:r>
      <w:r w:rsidRPr="007A0856">
        <w:rPr>
          <w:rFonts w:ascii="Times New Roman" w:hAnsi="Times New Roman" w:cs="Times New Roman"/>
          <w:sz w:val="28"/>
          <w:szCs w:val="28"/>
        </w:rPr>
        <w:t xml:space="preserve"> остается высокой). Миграционный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процесс </w:t>
      </w:r>
      <w:r w:rsidR="000323FE">
        <w:rPr>
          <w:rFonts w:ascii="Times New Roman" w:eastAsia="Cambria" w:hAnsi="Times New Roman" w:cs="Times New Roman"/>
          <w:sz w:val="28"/>
          <w:szCs w:val="28"/>
        </w:rPr>
        <w:t xml:space="preserve">не </w:t>
      </w:r>
      <w:r w:rsidRPr="007A0856">
        <w:rPr>
          <w:rFonts w:ascii="Times New Roman" w:eastAsia="Cambria" w:hAnsi="Times New Roman" w:cs="Times New Roman"/>
          <w:sz w:val="28"/>
          <w:szCs w:val="28"/>
        </w:rPr>
        <w:t>восполн</w:t>
      </w:r>
      <w:r w:rsidRPr="007A0856">
        <w:rPr>
          <w:rFonts w:ascii="Times New Roman" w:hAnsi="Times New Roman" w:cs="Times New Roman"/>
          <w:sz w:val="28"/>
          <w:szCs w:val="28"/>
        </w:rPr>
        <w:t>ит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убыль населения.</w:t>
      </w:r>
    </w:p>
    <w:p w14:paraId="3BF33434" w14:textId="77777777" w:rsidR="00912780" w:rsidRDefault="00912780" w:rsidP="00733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Численность постоянного населения до 202</w:t>
      </w:r>
      <w:r w:rsidR="000323FE">
        <w:rPr>
          <w:rFonts w:ascii="Times New Roman" w:eastAsia="Cambria" w:hAnsi="Times New Roman" w:cs="Times New Roman"/>
          <w:sz w:val="28"/>
          <w:szCs w:val="28"/>
        </w:rPr>
        <w:t>4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прогнозируется на уровне </w:t>
      </w:r>
      <w:r w:rsidRPr="007A0856">
        <w:rPr>
          <w:rFonts w:ascii="Times New Roman" w:hAnsi="Times New Roman" w:cs="Times New Roman"/>
          <w:sz w:val="28"/>
          <w:szCs w:val="28"/>
        </w:rPr>
        <w:t>100,</w:t>
      </w:r>
      <w:r w:rsidR="00ED4FD4">
        <w:rPr>
          <w:rFonts w:ascii="Times New Roman" w:hAnsi="Times New Roman" w:cs="Times New Roman"/>
          <w:sz w:val="28"/>
          <w:szCs w:val="28"/>
        </w:rPr>
        <w:t>0</w:t>
      </w:r>
      <w:r w:rsidRPr="007A0856">
        <w:rPr>
          <w:rFonts w:ascii="Times New Roman" w:eastAsia="Cambria" w:hAnsi="Times New Roman" w:cs="Times New Roman"/>
          <w:sz w:val="28"/>
          <w:szCs w:val="28"/>
        </w:rPr>
        <w:t>% - 100,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% к предыдущему году соответственно. </w:t>
      </w:r>
    </w:p>
    <w:p w14:paraId="7C268D72" w14:textId="77777777" w:rsidR="00ED4FD4" w:rsidRPr="00DA0C50" w:rsidRDefault="00DA0C50" w:rsidP="00733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Свои коррективы по показателю «численность населения» внесет </w:t>
      </w:r>
      <w:r w:rsidRPr="00DA0C50">
        <w:rPr>
          <w:rFonts w:ascii="Times New Roman" w:hAnsi="Times New Roman" w:cs="Times New Roman"/>
          <w:sz w:val="28"/>
          <w:szCs w:val="28"/>
          <w:shd w:val="clear" w:color="auto" w:fill="FBFBFB"/>
        </w:rPr>
        <w:t>Всероссийская перепись населения </w:t>
      </w:r>
      <w:r w:rsidRPr="005755F8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2020</w:t>
      </w:r>
      <w:r w:rsidRPr="005755F8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 w:rsidRPr="00DA0C50">
        <w:rPr>
          <w:rFonts w:ascii="Times New Roman" w:hAnsi="Times New Roman" w:cs="Times New Roman"/>
          <w:sz w:val="28"/>
          <w:szCs w:val="28"/>
          <w:shd w:val="clear" w:color="auto" w:fill="FBFBFB"/>
        </w:rPr>
        <w:t>года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, цель которой: </w:t>
      </w:r>
      <w:r w:rsidRPr="00DA0C50">
        <w:rPr>
          <w:rFonts w:ascii="Times New Roman" w:hAnsi="Times New Roman" w:cs="Times New Roman"/>
          <w:sz w:val="28"/>
          <w:szCs w:val="28"/>
          <w:shd w:val="clear" w:color="auto" w:fill="FBFBFB"/>
        </w:rPr>
        <w:t>получени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е</w:t>
      </w:r>
      <w:r w:rsidRPr="00DA0C50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обобщённых демографических, экономических и социальных сведений. </w:t>
      </w:r>
    </w:p>
    <w:p w14:paraId="6E0D5775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Кировского района является снижение темпов естественной убыли населения. </w:t>
      </w:r>
    </w:p>
    <w:p w14:paraId="10E105E3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w:r w:rsidRPr="007A0856">
        <w:rPr>
          <w:rFonts w:ascii="Times New Roman" w:hAnsi="Times New Roman" w:cs="Times New Roman"/>
          <w:sz w:val="28"/>
          <w:szCs w:val="28"/>
        </w:rPr>
        <w:t>естественной убыли к 202</w:t>
      </w:r>
      <w:r w:rsidR="00DA0C50">
        <w:rPr>
          <w:rFonts w:ascii="Times New Roman" w:hAnsi="Times New Roman" w:cs="Times New Roman"/>
          <w:sz w:val="28"/>
          <w:szCs w:val="28"/>
        </w:rPr>
        <w:t>4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снизится до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что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7A0856">
        <w:rPr>
          <w:rFonts w:ascii="Times New Roman" w:hAnsi="Times New Roman" w:cs="Times New Roman"/>
          <w:sz w:val="28"/>
          <w:szCs w:val="28"/>
        </w:rPr>
        <w:t>обусловлено снижением смертности до 1</w:t>
      </w:r>
      <w:r w:rsidR="00DA0C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и ростом рождаемости до </w:t>
      </w:r>
      <w:r w:rsidR="00DA0C5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</w:t>
      </w:r>
    </w:p>
    <w:p w14:paraId="23AB9BF9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демографической политики на территории района осуществляется в рамках Концепции демографического развития Ленинградской области до 2025 года.</w:t>
      </w:r>
    </w:p>
    <w:p w14:paraId="098B7661" w14:textId="77777777" w:rsidR="00C05C30" w:rsidRPr="007A0856" w:rsidRDefault="00C05C30" w:rsidP="0091278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6490F53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Промышленное производство.</w:t>
      </w:r>
    </w:p>
    <w:p w14:paraId="7BDDC3CE" w14:textId="77777777" w:rsidR="00912780" w:rsidRPr="007A0856" w:rsidRDefault="00912780" w:rsidP="00733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роль в экономике района принадлежит промышленному комплексу. На этих предприятиях работает около 40% занятых в экономике района. Доля промышленного производства в общем объеме отгруженных товаров собственного производства, выполненных работ, оказанных услуг в 20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="00071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05ADC22E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объем отгруженных товаров собственного производства, выполненных работ, оказанных услуг промышленного производства по крупным и средним предприятиям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>53,3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рублей или 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86 %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уровню 20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ценах.</w:t>
      </w:r>
    </w:p>
    <w:p w14:paraId="75FF1A6D" w14:textId="77777777" w:rsidR="00912780" w:rsidRPr="007A0856" w:rsidRDefault="00912780" w:rsidP="007330BD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промышленности района составляют обрабатывающие производства, на долю которых приходится около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0,3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объема отгруженных товаров собственного производства, выполненных работ и услуг собственными силами (отгруженной продукции). Обеспечение электрической энергией, газом и паром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8,8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 Водоснабжение, водоотведение, организация сбора и утилизация отходов – 0,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Добыча полезных ископаемых – 0,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отгруженной продукции. </w:t>
      </w:r>
    </w:p>
    <w:p w14:paraId="56A5BEE2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Обрабатывающие производства.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DA0C5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крупными и средними предприятиями произведено товаров, выполнено работ и оказано услуг на сумму </w:t>
      </w:r>
      <w:r w:rsidR="00986B07">
        <w:rPr>
          <w:rFonts w:ascii="Times New Roman" w:eastAsia="Times New Roman" w:hAnsi="Times New Roman" w:cs="Times New Roman"/>
          <w:sz w:val="28"/>
          <w:szCs w:val="28"/>
          <w:lang w:eastAsia="ru-RU"/>
        </w:rPr>
        <w:t>42,8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 руб.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 производства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8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575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8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2F98C489" w14:textId="77777777" w:rsidR="00912780" w:rsidRDefault="00912780" w:rsidP="00733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Рост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производства отмечался</w:t>
      </w:r>
      <w:r w:rsidR="00986B07">
        <w:rPr>
          <w:rFonts w:ascii="Times New Roman" w:eastAsia="Times New Roman" w:hAnsi="Times New Roman"/>
          <w:sz w:val="28"/>
          <w:szCs w:val="28"/>
          <w:lang w:eastAsia="ru-RU"/>
        </w:rPr>
        <w:t xml:space="preserve"> только в производствах пищевых продуктов и прочей неметаллической минеральной продукции.</w:t>
      </w:r>
    </w:p>
    <w:p w14:paraId="12B88CD8" w14:textId="77777777" w:rsidR="00986B07" w:rsidRDefault="00986B07" w:rsidP="0073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A0856">
        <w:rPr>
          <w:rFonts w:ascii="Times New Roman" w:hAnsi="Times New Roman"/>
          <w:sz w:val="28"/>
          <w:szCs w:val="28"/>
        </w:rPr>
        <w:t>редприятия</w:t>
      </w:r>
      <w:r>
        <w:rPr>
          <w:rFonts w:ascii="Times New Roman" w:hAnsi="Times New Roman"/>
          <w:sz w:val="28"/>
          <w:szCs w:val="28"/>
        </w:rPr>
        <w:t>ми</w:t>
      </w:r>
      <w:r w:rsidRPr="007A0856">
        <w:rPr>
          <w:rFonts w:ascii="Times New Roman" w:hAnsi="Times New Roman"/>
          <w:sz w:val="28"/>
          <w:szCs w:val="28"/>
        </w:rPr>
        <w:t xml:space="preserve"> по п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роизводству пищевых продуктов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541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proofErr w:type="gramStart"/>
      <w:r w:rsidR="00635417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ЗАО «</w:t>
      </w:r>
      <w:r w:rsidRPr="007A0856">
        <w:rPr>
          <w:rFonts w:ascii="Times New Roman" w:hAnsi="Times New Roman"/>
          <w:sz w:val="28"/>
          <w:szCs w:val="28"/>
        </w:rPr>
        <w:t xml:space="preserve">КО «Любимый Край»,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spellStart"/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Петропродукт</w:t>
      </w:r>
      <w:proofErr w:type="spellEnd"/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Отрадное», </w:t>
      </w:r>
      <w:r w:rsidR="00635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«Пит-Продукт») з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а отчетный период отгружено товаров собственного производства на сумму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5,4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темп роста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4,4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  <w:r w:rsidRPr="007A0856">
        <w:rPr>
          <w:rFonts w:ascii="Times New Roman" w:hAnsi="Times New Roman"/>
          <w:sz w:val="28"/>
          <w:szCs w:val="28"/>
        </w:rPr>
        <w:t xml:space="preserve">В данной отрасли существует потенциал для дальнейшего роста, отечественные предприятия успешно замещают импортную продукцию и занимают рыночные ниши, принадлежавшие иностранным компаниям. </w:t>
      </w:r>
    </w:p>
    <w:p w14:paraId="4D000279" w14:textId="740141EC" w:rsidR="00986B07" w:rsidRPr="007A0856" w:rsidRDefault="00986B07" w:rsidP="007330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16E">
        <w:rPr>
          <w:rFonts w:ascii="Times New Roman" w:hAnsi="Times New Roman"/>
          <w:sz w:val="28"/>
          <w:szCs w:val="28"/>
        </w:rPr>
        <w:t>Предприятиями строительной индустрии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hAnsi="Times New Roman"/>
          <w:sz w:val="28"/>
          <w:szCs w:val="28"/>
        </w:rPr>
        <w:t>в отчетном периоде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483E">
        <w:rPr>
          <w:rFonts w:ascii="Times New Roman" w:eastAsia="Times New Roman" w:hAnsi="Times New Roman"/>
          <w:sz w:val="28"/>
          <w:szCs w:val="28"/>
          <w:lang w:eastAsia="ru-RU"/>
        </w:rPr>
        <w:t>произведено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продукции 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4,3 </w:t>
      </w:r>
      <w:r w:rsidRPr="007A0856">
        <w:rPr>
          <w:rFonts w:ascii="Times New Roman" w:hAnsi="Times New Roman"/>
          <w:sz w:val="28"/>
          <w:szCs w:val="28"/>
        </w:rPr>
        <w:t>млрд 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106,4</w:t>
      </w:r>
      <w:r w:rsidR="00071F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% к уровню </w:t>
      </w:r>
      <w:r w:rsidR="005755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A0856">
        <w:rPr>
          <w:rFonts w:ascii="Times New Roman" w:hAnsi="Times New Roman"/>
          <w:sz w:val="28"/>
          <w:szCs w:val="28"/>
        </w:rPr>
        <w:t xml:space="preserve"> Не снижая темпов, работа</w:t>
      </w:r>
      <w:r w:rsidR="007A5CC2">
        <w:rPr>
          <w:rFonts w:ascii="Times New Roman" w:hAnsi="Times New Roman"/>
          <w:sz w:val="28"/>
          <w:szCs w:val="28"/>
        </w:rPr>
        <w:t>ли</w:t>
      </w:r>
      <w:r w:rsidRPr="007A085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О</w:t>
      </w:r>
      <w:r w:rsidRPr="007A0856">
        <w:rPr>
          <w:rFonts w:ascii="Times New Roman" w:hAnsi="Times New Roman"/>
          <w:sz w:val="28"/>
          <w:szCs w:val="28"/>
        </w:rPr>
        <w:t>О «</w:t>
      </w:r>
      <w:proofErr w:type="spellStart"/>
      <w:r w:rsidRPr="007A0856">
        <w:rPr>
          <w:rFonts w:ascii="Times New Roman" w:hAnsi="Times New Roman"/>
          <w:sz w:val="28"/>
          <w:szCs w:val="28"/>
        </w:rPr>
        <w:t>ЛСР.Стеновые</w:t>
      </w:r>
      <w:proofErr w:type="spellEnd"/>
      <w:proofErr w:type="gramStart"/>
      <w:r w:rsidRPr="007A085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ООО</w:t>
      </w:r>
      <w:r w:rsidRPr="007A0856">
        <w:rPr>
          <w:rFonts w:ascii="Times New Roman" w:hAnsi="Times New Roman"/>
          <w:sz w:val="28"/>
          <w:szCs w:val="28"/>
        </w:rPr>
        <w:t xml:space="preserve"> «ЭМ СИ </w:t>
      </w:r>
      <w:proofErr w:type="spellStart"/>
      <w:r w:rsidRPr="007A0856">
        <w:rPr>
          <w:rFonts w:ascii="Times New Roman" w:hAnsi="Times New Roman"/>
          <w:sz w:val="28"/>
          <w:szCs w:val="28"/>
        </w:rPr>
        <w:t>Баухеми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14:paraId="146BCB27" w14:textId="77777777" w:rsidR="00BF1C80" w:rsidRPr="00BF1C80" w:rsidRDefault="00912780" w:rsidP="00733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986B0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предприятиями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ОАО «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ЛСЗ «</w:t>
      </w:r>
      <w:proofErr w:type="spellStart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Пелла</w:t>
      </w:r>
      <w:proofErr w:type="spellEnd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», ЗАО «</w:t>
      </w:r>
      <w:proofErr w:type="spellStart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Пелла</w:t>
      </w:r>
      <w:proofErr w:type="spellEnd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-Фиорд», ЗАО «Интро-</w:t>
      </w:r>
      <w:proofErr w:type="spellStart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Пелла</w:t>
      </w:r>
      <w:proofErr w:type="spellEnd"/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», АО «ГЕСЕР» (г. Отрадное),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ОО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О «НССЗ», </w:t>
      </w:r>
      <w:r w:rsidRPr="007A0856">
        <w:rPr>
          <w:rFonts w:ascii="Times New Roman" w:hAnsi="Times New Roman"/>
          <w:color w:val="000000"/>
          <w:sz w:val="28"/>
          <w:szCs w:val="28"/>
        </w:rPr>
        <w:t xml:space="preserve">ООО «Озерная верфь»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(г.</w:t>
      </w:r>
      <w:r w:rsidR="00986B0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Шлиссельбург) построено судов и произведено оборудования на сумму </w:t>
      </w:r>
      <w:r w:rsidR="00EA6EC8">
        <w:rPr>
          <w:rFonts w:ascii="Times New Roman" w:eastAsia="Times New Roman" w:hAnsi="Times New Roman"/>
          <w:sz w:val="28"/>
          <w:szCs w:val="20"/>
          <w:lang w:eastAsia="ru-RU"/>
        </w:rPr>
        <w:t>17,4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млрд руб., </w:t>
      </w:r>
      <w:r w:rsidR="00BF1C80">
        <w:rPr>
          <w:rFonts w:ascii="Times New Roman" w:eastAsia="Times New Roman" w:hAnsi="Times New Roman"/>
          <w:sz w:val="28"/>
          <w:szCs w:val="20"/>
          <w:lang w:eastAsia="ru-RU"/>
        </w:rPr>
        <w:t>или</w:t>
      </w:r>
      <w:r w:rsidR="00EA6EC8">
        <w:rPr>
          <w:rFonts w:ascii="Times New Roman" w:eastAsia="Times New Roman" w:hAnsi="Times New Roman"/>
          <w:sz w:val="28"/>
          <w:szCs w:val="20"/>
          <w:lang w:eastAsia="ru-RU"/>
        </w:rPr>
        <w:t xml:space="preserve"> 66,4</w:t>
      </w:r>
      <w:r w:rsidR="00071F7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A6EC8">
        <w:rPr>
          <w:rFonts w:ascii="Times New Roman" w:eastAsia="Times New Roman" w:hAnsi="Times New Roman"/>
          <w:sz w:val="28"/>
          <w:szCs w:val="20"/>
          <w:lang w:eastAsia="ru-RU"/>
        </w:rPr>
        <w:t xml:space="preserve">% </w:t>
      </w:r>
      <w:r w:rsidR="00BF1C80"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уровн</w:t>
      </w:r>
      <w:r w:rsidR="00BF1C80">
        <w:rPr>
          <w:rFonts w:ascii="Times New Roman" w:eastAsia="Times New Roman" w:hAnsi="Times New Roman"/>
          <w:sz w:val="28"/>
          <w:szCs w:val="20"/>
          <w:lang w:eastAsia="ru-RU"/>
        </w:rPr>
        <w:t>ю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201</w:t>
      </w:r>
      <w:r w:rsidR="00EA6EC8">
        <w:rPr>
          <w:rFonts w:ascii="Times New Roman" w:eastAsia="Times New Roman" w:hAnsi="Times New Roman"/>
          <w:sz w:val="28"/>
          <w:szCs w:val="20"/>
          <w:lang w:eastAsia="ru-RU"/>
        </w:rPr>
        <w:t>9</w:t>
      </w:r>
      <w:r w:rsidR="00BF1C8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BF1C80" w:rsidRPr="00BF1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что объясняется </w:t>
      </w:r>
      <w:r w:rsidR="00BF1C80" w:rsidRPr="00BF1C80">
        <w:rPr>
          <w:rFonts w:ascii="Times New Roman" w:hAnsi="Times New Roman" w:cs="Times New Roman"/>
          <w:sz w:val="28"/>
          <w:szCs w:val="28"/>
          <w:shd w:val="clear" w:color="auto" w:fill="FBFBFB"/>
        </w:rPr>
        <w:t>длительными этапами проектирования и строительства судов</w:t>
      </w:r>
      <w:r w:rsidR="00BF1C80"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</w:p>
    <w:p w14:paraId="065D5FED" w14:textId="77777777" w:rsidR="00BF1C80" w:rsidRPr="007A0856" w:rsidRDefault="00BF1C80" w:rsidP="00733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С</w:t>
      </w:r>
      <w:r w:rsidRPr="007A0856">
        <w:rPr>
          <w:rFonts w:ascii="Times New Roman" w:hAnsi="Times New Roman"/>
          <w:sz w:val="28"/>
          <w:szCs w:val="28"/>
        </w:rPr>
        <w:t>удостроительные предприятия района обеспечены заказами на несколько лет вперед.</w:t>
      </w:r>
    </w:p>
    <w:p w14:paraId="4735C8E2" w14:textId="77777777" w:rsidR="00732BAD" w:rsidRDefault="007A5CC2" w:rsidP="00733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Снижение </w:t>
      </w:r>
      <w:r w:rsidR="00912780" w:rsidRPr="0011375C">
        <w:rPr>
          <w:rFonts w:ascii="Times New Roman" w:hAnsi="Times New Roman"/>
          <w:sz w:val="28"/>
          <w:szCs w:val="28"/>
        </w:rPr>
        <w:t xml:space="preserve">индекса производства </w:t>
      </w:r>
      <w:r>
        <w:rPr>
          <w:rFonts w:ascii="Times New Roman" w:hAnsi="Times New Roman"/>
          <w:sz w:val="28"/>
          <w:szCs w:val="28"/>
        </w:rPr>
        <w:t>в действующих ценах (на 6</w:t>
      </w:r>
      <w:r w:rsidR="00EC2C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5</w:t>
      </w:r>
      <w:r w:rsidR="00071F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%) </w:t>
      </w:r>
      <w:r w:rsidR="00912780" w:rsidRPr="0011375C">
        <w:rPr>
          <w:rFonts w:ascii="Times New Roman" w:hAnsi="Times New Roman"/>
          <w:sz w:val="28"/>
          <w:szCs w:val="28"/>
        </w:rPr>
        <w:t>отмеча</w:t>
      </w:r>
      <w:r w:rsidR="00635417">
        <w:rPr>
          <w:rFonts w:ascii="Times New Roman" w:hAnsi="Times New Roman"/>
          <w:sz w:val="28"/>
          <w:szCs w:val="28"/>
        </w:rPr>
        <w:t>лось</w:t>
      </w:r>
      <w:r w:rsidR="00912780" w:rsidRPr="0011375C">
        <w:rPr>
          <w:rFonts w:ascii="Times New Roman" w:hAnsi="Times New Roman"/>
          <w:sz w:val="28"/>
          <w:szCs w:val="28"/>
        </w:rPr>
        <w:t xml:space="preserve"> </w:t>
      </w:r>
      <w:r w:rsidR="00912780" w:rsidRPr="00621798">
        <w:rPr>
          <w:rFonts w:ascii="Times New Roman" w:hAnsi="Times New Roman"/>
          <w:sz w:val="28"/>
          <w:szCs w:val="28"/>
        </w:rPr>
        <w:t>в производстве бумаги и бумажных изделий.</w:t>
      </w:r>
      <w:r w:rsidR="00912780">
        <w:rPr>
          <w:rFonts w:ascii="Times New Roman" w:hAnsi="Times New Roman"/>
          <w:sz w:val="28"/>
          <w:szCs w:val="28"/>
        </w:rPr>
        <w:t xml:space="preserve"> </w:t>
      </w:r>
    </w:p>
    <w:p w14:paraId="7568725F" w14:textId="77777777" w:rsidR="00AB4A5B" w:rsidRPr="00AB4A5B" w:rsidRDefault="00AB4A5B" w:rsidP="00733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A5B">
        <w:rPr>
          <w:rFonts w:ascii="Times New Roman" w:hAnsi="Times New Roman" w:cs="Times New Roman"/>
          <w:iCs/>
          <w:sz w:val="28"/>
          <w:szCs w:val="28"/>
        </w:rPr>
        <w:t> </w:t>
      </w:r>
      <w:r>
        <w:rPr>
          <w:rFonts w:ascii="Times New Roman" w:hAnsi="Times New Roman" w:cs="Times New Roman"/>
          <w:iCs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Рэмос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-Альфа» в 2021 году планирует з</w:t>
      </w:r>
      <w:r w:rsidRPr="00AB4A5B">
        <w:rPr>
          <w:rFonts w:ascii="Times New Roman" w:hAnsi="Times New Roman" w:cs="Times New Roman"/>
          <w:iCs/>
          <w:sz w:val="28"/>
          <w:szCs w:val="28"/>
        </w:rPr>
        <w:t xml:space="preserve">апустить </w:t>
      </w:r>
      <w:r>
        <w:rPr>
          <w:rFonts w:ascii="Times New Roman" w:hAnsi="Times New Roman" w:cs="Times New Roman"/>
          <w:iCs/>
          <w:sz w:val="28"/>
          <w:szCs w:val="28"/>
        </w:rPr>
        <w:t>Н</w:t>
      </w:r>
      <w:r w:rsidRPr="00AB4A5B">
        <w:rPr>
          <w:rFonts w:ascii="Times New Roman" w:hAnsi="Times New Roman" w:cs="Times New Roman"/>
          <w:iCs/>
          <w:sz w:val="28"/>
          <w:szCs w:val="28"/>
        </w:rPr>
        <w:t>овое Бумажное Производство с объемом выпуска 6 000 тонн продукции в месяц.</w:t>
      </w:r>
    </w:p>
    <w:p w14:paraId="42F89269" w14:textId="77777777" w:rsidR="00912780" w:rsidRPr="00DC466E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6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Обеспечение электрической энергией, газом и паром. 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Кировского муниципального района в сфере электроэнергетики свою деятельность осуществляют: филиал АО «ЛОЭСК» «Центральные электрические сети»; Кировский участок филиала ПАО «Ленэнерго» «</w:t>
      </w:r>
      <w:proofErr w:type="spellStart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DC466E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воладожские</w:t>
      </w:r>
      <w:proofErr w:type="spellEnd"/>
      <w:r w:rsidR="00DC466E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электрические сети», филиал «Северо-Западный «АО «</w:t>
      </w:r>
      <w:proofErr w:type="spellStart"/>
      <w:r w:rsidR="00DC466E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Оборонэнерго</w:t>
      </w:r>
      <w:proofErr w:type="spellEnd"/>
      <w:r w:rsidR="00DC466E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C466E">
        <w:rPr>
          <w:rFonts w:ascii="Times New Roman" w:hAnsi="Times New Roman" w:cs="Times New Roman"/>
          <w:sz w:val="28"/>
          <w:szCs w:val="28"/>
        </w:rPr>
        <w:t>В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газоснабжения осуществляют свою деятельность компании: ООО «Газпром Межрегионгаз Санкт-Петербург»; АО «Газпром газораспределение Ленинградской области»; ООО «ЛО </w:t>
      </w:r>
      <w:proofErr w:type="spellStart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Газинвест</w:t>
      </w:r>
      <w:proofErr w:type="spellEnd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5158F33" w14:textId="77777777" w:rsidR="00912780" w:rsidRPr="00DC466E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отгруженной продукции собственного производства, выполненных работ и оказанных услуг за 20</w:t>
      </w:r>
      <w:r w:rsidR="003A36CA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составил </w:t>
      </w:r>
      <w:r w:rsidR="003A36CA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 руб., что в </w:t>
      </w:r>
      <w:r w:rsidR="003A36CA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ценах на 1</w:t>
      </w:r>
      <w:r w:rsidR="003A36CA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3,1 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% ниже, чем за 201</w:t>
      </w:r>
      <w:r w:rsidR="003A36CA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37237530" w14:textId="77777777" w:rsidR="00912780" w:rsidRPr="007A0856" w:rsidRDefault="00912780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6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Водоснабжение, водоотведение. 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МУП «</w:t>
      </w:r>
      <w:proofErr w:type="spellStart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НазияКом</w:t>
      </w:r>
      <w:proofErr w:type="spellEnd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Сервис», МУП «</w:t>
      </w:r>
      <w:proofErr w:type="spellStart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ПутиловоЖКХ</w:t>
      </w:r>
      <w:proofErr w:type="spellEnd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ООО «Северное сияние</w:t>
      </w:r>
      <w:proofErr w:type="gramStart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C466E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DC466E"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ГУП ЛО </w:t>
      </w:r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ПавловоЖКХ</w:t>
      </w:r>
      <w:proofErr w:type="spellEnd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ГУП «</w:t>
      </w:r>
      <w:proofErr w:type="spellStart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Леноблканал</w:t>
      </w:r>
      <w:proofErr w:type="spellEnd"/>
      <w:r w:rsidRPr="00DC46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6538E39" w14:textId="77777777" w:rsidR="00AE1F3F" w:rsidRPr="00EC2C6C" w:rsidRDefault="00AE1F3F" w:rsidP="007330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C6C">
        <w:rPr>
          <w:rFonts w:ascii="Times New Roman" w:hAnsi="Times New Roman" w:cs="Times New Roman"/>
          <w:bCs/>
          <w:sz w:val="28"/>
          <w:szCs w:val="28"/>
        </w:rPr>
        <w:t xml:space="preserve">В 2021 году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результате </w:t>
      </w:r>
      <w:r w:rsidR="00DC466E">
        <w:rPr>
          <w:rFonts w:ascii="Times New Roman" w:hAnsi="Times New Roman" w:cs="Times New Roman"/>
          <w:bCs/>
          <w:sz w:val="28"/>
          <w:szCs w:val="28"/>
        </w:rPr>
        <w:t>стабилизации</w:t>
      </w:r>
      <w:r w:rsidRPr="00EC2C6C">
        <w:rPr>
          <w:rFonts w:ascii="Times New Roman" w:hAnsi="Times New Roman" w:cs="Times New Roman"/>
          <w:bCs/>
          <w:sz w:val="28"/>
          <w:szCs w:val="28"/>
        </w:rPr>
        <w:t xml:space="preserve"> показателей в основных отраслях промышленности, индекс промышленного производства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действующих ценах </w:t>
      </w:r>
      <w:r w:rsidRPr="00EC2C6C">
        <w:rPr>
          <w:rFonts w:ascii="Times New Roman" w:hAnsi="Times New Roman" w:cs="Times New Roman"/>
          <w:bCs/>
          <w:sz w:val="28"/>
          <w:szCs w:val="28"/>
        </w:rPr>
        <w:t>составит по итогам года 1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EC2C6C">
        <w:rPr>
          <w:rFonts w:ascii="Times New Roman" w:hAnsi="Times New Roman" w:cs="Times New Roman"/>
          <w:bCs/>
          <w:sz w:val="28"/>
          <w:szCs w:val="28"/>
        </w:rPr>
        <w:t>3,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071F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2C6C">
        <w:rPr>
          <w:rFonts w:ascii="Times New Roman" w:hAnsi="Times New Roman" w:cs="Times New Roman"/>
          <w:bCs/>
          <w:sz w:val="28"/>
          <w:szCs w:val="28"/>
        </w:rPr>
        <w:t xml:space="preserve">%. </w:t>
      </w:r>
    </w:p>
    <w:p w14:paraId="2E840E1B" w14:textId="77777777" w:rsidR="00912780" w:rsidRPr="001141FE" w:rsidRDefault="00912780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3A36CA"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3A36CA"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141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основных отраслях промышленности по крупным и средним предприятиям района 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прогнозируется восстановление позитивной динамики экономического роста. Рост ежегодно составит в среднем </w:t>
      </w:r>
      <w:r w:rsidR="00DC466E">
        <w:rPr>
          <w:rFonts w:ascii="Times New Roman" w:hAnsi="Times New Roman" w:cs="Times New Roman"/>
          <w:color w:val="000000" w:themeColor="text1"/>
          <w:sz w:val="28"/>
          <w:szCs w:val="28"/>
        </w:rPr>
        <w:t>7-8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в </w:t>
      </w:r>
      <w:r w:rsidR="00DC466E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действующих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ценах.</w:t>
      </w:r>
    </w:p>
    <w:p w14:paraId="1B1DDCC8" w14:textId="77777777" w:rsidR="00912780" w:rsidRDefault="00912780" w:rsidP="009127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3AB9642" w14:textId="77777777" w:rsidR="00912780" w:rsidRPr="007A0856" w:rsidRDefault="00912780" w:rsidP="00966EA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240798546"/>
      <w:bookmarkStart w:id="1" w:name="_Toc255374260"/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Агропромышленный комплекс 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района. </w:t>
      </w:r>
    </w:p>
    <w:p w14:paraId="48B04542" w14:textId="77777777" w:rsidR="00DC466E" w:rsidRPr="00035E81" w:rsidRDefault="00DC466E" w:rsidP="007330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>Агропромышленный комплекс Кировского района представляют:</w:t>
      </w:r>
    </w:p>
    <w:p w14:paraId="2D5DC24E" w14:textId="77777777" w:rsidR="00DC466E" w:rsidRPr="00035E81" w:rsidRDefault="00DC466E" w:rsidP="007330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="007330BD">
        <w:rPr>
          <w:rFonts w:ascii="Times New Roman" w:eastAsia="Calibri" w:hAnsi="Times New Roman" w:cs="Times New Roman"/>
          <w:sz w:val="28"/>
          <w:szCs w:val="28"/>
        </w:rPr>
        <w:t>5</w:t>
      </w:r>
      <w:r w:rsidR="007330BD" w:rsidRPr="00035E81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сельскохозяйственных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предприятий, в т.ч. основные предприятия: </w:t>
      </w:r>
    </w:p>
    <w:p w14:paraId="00F3EF33" w14:textId="77777777" w:rsidR="00DC466E" w:rsidRPr="00035E81" w:rsidRDefault="00DC466E" w:rsidP="007330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5E81">
        <w:rPr>
          <w:rFonts w:ascii="Times New Roman" w:eastAsia="Calibri" w:hAnsi="Times New Roman" w:cs="Times New Roman"/>
          <w:sz w:val="28"/>
          <w:szCs w:val="28"/>
        </w:rPr>
        <w:t>АО «Птицефабрика «Синявинская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035E81">
        <w:rPr>
          <w:rFonts w:ascii="Times New Roman" w:eastAsia="Calibri" w:hAnsi="Times New Roman" w:cs="Times New Roman"/>
          <w:sz w:val="28"/>
          <w:szCs w:val="28"/>
        </w:rPr>
        <w:t>АО «Птицефабрика «Северная</w:t>
      </w:r>
      <w:proofErr w:type="gramStart"/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="00966EA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966EAA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035E81">
        <w:rPr>
          <w:rFonts w:ascii="Times New Roman" w:eastAsia="Calibri" w:hAnsi="Times New Roman" w:cs="Times New Roman"/>
          <w:sz w:val="28"/>
          <w:szCs w:val="28"/>
        </w:rPr>
        <w:t>ООО «Всев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оложская селекционная станция», 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ООО «Агрофирма»;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966EAA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СПК «Дальняя Поляна».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92C283C" w14:textId="77777777" w:rsidR="00DC466E" w:rsidRDefault="00DC466E" w:rsidP="007330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- зарегистрировано </w:t>
      </w:r>
      <w:r>
        <w:rPr>
          <w:rFonts w:ascii="Times New Roman" w:eastAsia="Calibri" w:hAnsi="Times New Roman" w:cs="Times New Roman"/>
          <w:sz w:val="28"/>
          <w:szCs w:val="28"/>
        </w:rPr>
        <w:t>51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крестьянс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CB06E4">
        <w:rPr>
          <w:rFonts w:ascii="Times New Roman" w:eastAsia="Calibri" w:hAnsi="Times New Roman" w:cs="Times New Roman"/>
          <w:sz w:val="28"/>
          <w:szCs w:val="28"/>
        </w:rPr>
        <w:t>ое (фермерское</w:t>
      </w:r>
      <w:r>
        <w:rPr>
          <w:rFonts w:ascii="Times New Roman" w:eastAsia="Calibri" w:hAnsi="Times New Roman" w:cs="Times New Roman"/>
          <w:sz w:val="28"/>
          <w:szCs w:val="28"/>
        </w:rPr>
        <w:t>) хозяйств</w:t>
      </w:r>
      <w:r w:rsidR="00CB06E4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35E81">
        <w:rPr>
          <w:rFonts w:ascii="Times New Roman" w:eastAsia="Calibri" w:hAnsi="Times New Roman" w:cs="Times New Roman"/>
          <w:sz w:val="28"/>
          <w:szCs w:val="28"/>
        </w:rPr>
        <w:t>в т.ч. основные: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5E81">
        <w:rPr>
          <w:rFonts w:ascii="Times New Roman" w:eastAsia="Calibri" w:hAnsi="Times New Roman" w:cs="Times New Roman"/>
          <w:sz w:val="28"/>
          <w:szCs w:val="28"/>
        </w:rPr>
        <w:t>КХ «Русь»</w:t>
      </w:r>
      <w:proofErr w:type="gramStart"/>
      <w:r w:rsidRPr="00035E81">
        <w:rPr>
          <w:rFonts w:ascii="Times New Roman" w:eastAsia="Calibri" w:hAnsi="Times New Roman" w:cs="Times New Roman"/>
          <w:sz w:val="28"/>
          <w:szCs w:val="28"/>
        </w:rPr>
        <w:t>, К</w:t>
      </w:r>
      <w:proofErr w:type="gramEnd"/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(Ф)Х Быков А.Д., К(Ф)Х Голубев С.А., К(Ф)Х Пичугин А.А., К(Ф)Х </w:t>
      </w:r>
      <w:proofErr w:type="spellStart"/>
      <w:r w:rsidRPr="00035E81">
        <w:rPr>
          <w:rFonts w:ascii="Times New Roman" w:eastAsia="Calibri" w:hAnsi="Times New Roman" w:cs="Times New Roman"/>
          <w:sz w:val="28"/>
          <w:szCs w:val="28"/>
        </w:rPr>
        <w:t>Лознов</w:t>
      </w:r>
      <w:proofErr w:type="spellEnd"/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А.Г.,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К(Ф)Х </w:t>
      </w:r>
      <w:proofErr w:type="spellStart"/>
      <w:r w:rsidRPr="00035E81">
        <w:rPr>
          <w:rFonts w:ascii="Times New Roman" w:eastAsia="Calibri" w:hAnsi="Times New Roman" w:cs="Times New Roman"/>
          <w:sz w:val="28"/>
          <w:szCs w:val="28"/>
        </w:rPr>
        <w:t>Скребнева</w:t>
      </w:r>
      <w:proofErr w:type="spellEnd"/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Е.А., К(Ф)Х </w:t>
      </w:r>
      <w:r>
        <w:rPr>
          <w:rFonts w:ascii="Times New Roman" w:eastAsia="Calibri" w:hAnsi="Times New Roman" w:cs="Times New Roman"/>
          <w:sz w:val="28"/>
          <w:szCs w:val="28"/>
        </w:rPr>
        <w:t>Сумина В.В.</w:t>
      </w:r>
    </w:p>
    <w:p w14:paraId="1E103BD3" w14:textId="77777777" w:rsidR="00DC466E" w:rsidRPr="00035E81" w:rsidRDefault="00DC466E" w:rsidP="007330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рыбодобывающих предприятий, в т.ч. основные ООО «Ладога</w:t>
      </w:r>
      <w:proofErr w:type="gramStart"/>
      <w:r w:rsidR="007330BD" w:rsidRPr="00035E81">
        <w:rPr>
          <w:rFonts w:ascii="Times New Roman" w:eastAsia="Calibri" w:hAnsi="Times New Roman" w:cs="Times New Roman"/>
          <w:sz w:val="28"/>
          <w:szCs w:val="28"/>
        </w:rPr>
        <w:t>»,</w:t>
      </w:r>
      <w:r w:rsidR="00966EA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End"/>
      <w:r w:rsidR="00966EAA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035E81">
        <w:rPr>
          <w:rFonts w:ascii="Times New Roman" w:eastAsia="Calibri" w:hAnsi="Times New Roman" w:cs="Times New Roman"/>
          <w:sz w:val="28"/>
          <w:szCs w:val="28"/>
        </w:rPr>
        <w:t>ООО «Арго», Р/К «Нево».</w:t>
      </w:r>
    </w:p>
    <w:p w14:paraId="6FD3CB34" w14:textId="77777777" w:rsidR="00DC466E" w:rsidRDefault="00DC466E" w:rsidP="00733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D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«Птицефабрике «Северная»</w:t>
      </w:r>
      <w:r w:rsidRPr="00EF3B07">
        <w:rPr>
          <w:rFonts w:ascii="Times New Roman" w:hAnsi="Times New Roman" w:cs="Times New Roman"/>
          <w:sz w:val="24"/>
          <w:szCs w:val="24"/>
        </w:rPr>
        <w:t xml:space="preserve"> </w:t>
      </w:r>
      <w:r w:rsidRPr="00EF3B07">
        <w:rPr>
          <w:rFonts w:ascii="Times New Roman" w:hAnsi="Times New Roman" w:cs="Times New Roman"/>
          <w:sz w:val="28"/>
          <w:szCs w:val="28"/>
        </w:rPr>
        <w:t>уже на протяжении 20 лет производит высококачественную продукцию – мясо цыплят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B07">
        <w:rPr>
          <w:rFonts w:ascii="Times New Roman" w:hAnsi="Times New Roman" w:cs="Times New Roman"/>
          <w:sz w:val="28"/>
          <w:szCs w:val="28"/>
        </w:rPr>
        <w:t>- бройлеров на благо жителей Ленинградской области, используя единые стандарты качества продукции, целью которых является производство свежего, полезного и натурального продукта мяса цыплят бройлеров. Фабрика использует только экологически чистое зерно для производства корма для птицы.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Производственные площадки расположены в Кировском и Ломоносовском районах Ленинградской области. Про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>зводственные мощности включают в себя птичники, завод по производству комбикормов, полномасштабный убойный цех и один из самых крупных в мире инкубаторов.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F3B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Производственные мощности постоянно обновляются, при этом используется современное ресурсосберегающее оборудование, что позволяет добиваться лидерства и конкурентных преимуществ на российском рынке. </w:t>
      </w:r>
      <w:r>
        <w:rPr>
          <w:rFonts w:ascii="Times New Roman" w:hAnsi="Times New Roman" w:cs="Times New Roman"/>
          <w:sz w:val="28"/>
          <w:szCs w:val="28"/>
        </w:rPr>
        <w:t>В 2022 году планирует</w:t>
      </w:r>
      <w:r w:rsidR="00CB06E4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ввод </w:t>
      </w:r>
      <w:r w:rsidR="00CB06E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66EAA">
        <w:rPr>
          <w:rFonts w:ascii="Times New Roman" w:hAnsi="Times New Roman" w:cs="Times New Roman"/>
          <w:sz w:val="28"/>
          <w:szCs w:val="28"/>
        </w:rPr>
        <w:t>в эксплуатацию новых птичников</w:t>
      </w:r>
      <w:r w:rsidR="00CB06E4">
        <w:rPr>
          <w:rFonts w:ascii="Times New Roman" w:hAnsi="Times New Roman" w:cs="Times New Roman"/>
          <w:sz w:val="28"/>
          <w:szCs w:val="28"/>
        </w:rPr>
        <w:t>,</w:t>
      </w:r>
      <w:r w:rsidR="00966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чем прогнозный рост объема производства составит 11</w:t>
      </w:r>
      <w:r w:rsidR="00071F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2B277F44" w14:textId="77777777" w:rsidR="00DC466E" w:rsidRPr="00EF3B07" w:rsidRDefault="00DC466E" w:rsidP="00733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дальнейшем (2023-2024</w:t>
      </w:r>
      <w:r w:rsidR="00CB06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66EAA">
        <w:rPr>
          <w:rFonts w:ascii="Times New Roman" w:hAnsi="Times New Roman" w:cs="Times New Roman"/>
          <w:sz w:val="28"/>
          <w:szCs w:val="28"/>
        </w:rPr>
        <w:t>оды</w:t>
      </w:r>
      <w:r>
        <w:rPr>
          <w:rFonts w:ascii="Times New Roman" w:hAnsi="Times New Roman" w:cs="Times New Roman"/>
          <w:sz w:val="28"/>
          <w:szCs w:val="28"/>
        </w:rPr>
        <w:t>) увеличение объема выпуска мяса птицы планируется за счет улучшения конверсии корма и снижения падежа птицы.</w:t>
      </w:r>
      <w:r w:rsidRPr="00EF3B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A2F31" w14:textId="77777777" w:rsidR="00DC466E" w:rsidRPr="00EF3B07" w:rsidRDefault="00DC466E" w:rsidP="007330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АО «Птицефабрика Северная» имеет все предпосылки для дальнейшего развития и увеличения показателей сельского хозяйства на территории муниципального образования.</w:t>
      </w:r>
    </w:p>
    <w:p w14:paraId="2A013C53" w14:textId="77777777" w:rsidR="00DC466E" w:rsidRDefault="00DC466E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«Птицефабрика Синявинская»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современное и конкурентоспособное предприятие среди наиболее крупных и успешных сельскохозяйственных предприятий России по производству товарных яиц и мяса птицы.</w:t>
      </w:r>
    </w:p>
    <w:p w14:paraId="0C74079C" w14:textId="77777777" w:rsidR="00DC466E" w:rsidRDefault="00DC466E" w:rsidP="00733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ожидается увеличение продукции животноводства по отношению к предыдущему году за счет 2</w:t>
      </w:r>
      <w:r w:rsidR="00966EAA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факторов: увеличения объемов производства продукции и роста отпускных цен на готовую продукцию. </w:t>
      </w:r>
      <w:r w:rsidR="00CB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ожидается существенный рост за счет увеличения роста производства продукции – яйца, в связи с вводом в конце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2021 года </w:t>
      </w:r>
      <w:r w:rsidR="00CB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эксплуатацию цех</w:t>
      </w:r>
      <w:r w:rsidR="00966E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посадочными площадями на 420 тыс. голов птицы. Последующие года будет некоторое колебание производства продукции, согласно действующему технологическому циклу на предприятии.</w:t>
      </w:r>
    </w:p>
    <w:p w14:paraId="5A549BC6" w14:textId="77777777" w:rsidR="00DC466E" w:rsidRDefault="00DC466E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СПК «Дальняя Поляна»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является племенным заводом по разведению крупного рогатого скота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айширской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породы и производство молока. В период 2022-2024 годы планируется увеличение: </w:t>
      </w:r>
    </w:p>
    <w:p w14:paraId="7AE8EC4B" w14:textId="77777777" w:rsidR="00DC466E" w:rsidRDefault="00DC466E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поголовья продуктивного скота до 700 голов, что составляет 113,5</w:t>
      </w:r>
      <w:r w:rsidR="00071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63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уровню 2020 года,</w:t>
      </w:r>
    </w:p>
    <w:p w14:paraId="54BDF2A1" w14:textId="77777777" w:rsidR="00DC466E" w:rsidRDefault="00DC466E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валовое производства молока до 5995 т</w:t>
      </w:r>
      <w:r w:rsidR="00CB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06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3541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118,4</w:t>
      </w:r>
      <w:r w:rsidR="00071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2020 года,</w:t>
      </w:r>
    </w:p>
    <w:p w14:paraId="1611EE39" w14:textId="77777777" w:rsidR="00DC466E" w:rsidRPr="00365AD6" w:rsidRDefault="00DC466E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производства кормов: сено на 120</w:t>
      </w:r>
      <w:r w:rsidR="00CB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%; силоса на 115</w:t>
      </w:r>
      <w:r w:rsidR="00071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2020 года</w:t>
      </w:r>
      <w:r w:rsidR="00635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ECAB1E" w14:textId="77777777" w:rsidR="00DC466E" w:rsidRDefault="00DC466E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5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«Всеволожская селекционная станция»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основное направление деятельности станции – селекция и первичное семеноводство картофеля. На станции созданы новые перспективные,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нематодоустойчивые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сорта картофеля: Аврора, Реал, Ручеек и другие. Весь семенной материал хранится в камерах с регулируемым температурным режимом. Планируется увеличение посевных площадей и соответственно производство продукции. С 2019 года специализируются на производстве овощей открытого грунта.</w:t>
      </w:r>
    </w:p>
    <w:p w14:paraId="3A6D7065" w14:textId="77777777" w:rsidR="00DC466E" w:rsidRDefault="00DC466E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A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«Агрофирма»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основная деятельность выращивание картофеля и овощей открытого грунта. В период с 2022 по 2024</w:t>
      </w:r>
      <w:r w:rsidR="0063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приобретение более качественного семенного материала, что будет способствовать повышению объемов производства и качества урожая по сравнению с уровнем 2021 года.</w:t>
      </w:r>
    </w:p>
    <w:p w14:paraId="137DAC02" w14:textId="77777777" w:rsidR="00635417" w:rsidRPr="007A0856" w:rsidRDefault="00635417" w:rsidP="007330B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рост объемов производства продукции сельского хозяйства в среднем в год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6-8</w:t>
      </w:r>
      <w:r w:rsidR="00071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ценах), чему будет способствовать стабильная работа птицефабрик района. </w:t>
      </w:r>
    </w:p>
    <w:p w14:paraId="573C8FFB" w14:textId="77777777" w:rsidR="00635417" w:rsidRDefault="00635417" w:rsidP="007330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496C866C" w14:textId="77777777" w:rsidR="00912780" w:rsidRDefault="00912780" w:rsidP="0091278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Дороги.</w:t>
      </w:r>
    </w:p>
    <w:p w14:paraId="636DA8D6" w14:textId="77777777" w:rsidR="00912780" w:rsidRDefault="00912780" w:rsidP="0091278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Протяженность автодорог общего пользования местного значения с</w:t>
      </w:r>
      <w:r w:rsidRPr="0055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твердым покрытием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40,3 км.</w:t>
      </w:r>
    </w:p>
    <w:p w14:paraId="00F2FE26" w14:textId="77777777" w:rsidR="00912780" w:rsidRDefault="00912780" w:rsidP="0091278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6302EC"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6302EC"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3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будет проведена работа по подготовке технических планов на автомобильные дороги для постановки их на кадастровый учет (уточнение границ) и регистрации прав на них, а также паспортизация автомобильных дорог общего пользования местного значения Кировского муниципального района.</w:t>
      </w:r>
    </w:p>
    <w:p w14:paraId="050CBA92" w14:textId="77777777" w:rsidR="00912780" w:rsidRDefault="00912780" w:rsidP="0091278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45E2072" w14:textId="77777777" w:rsidR="00912780" w:rsidRPr="00071F78" w:rsidRDefault="00912780" w:rsidP="007330B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71F7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Потребительский рынок.</w:t>
      </w:r>
    </w:p>
    <w:p w14:paraId="3A0F9D99" w14:textId="77777777" w:rsidR="00071F78" w:rsidRPr="00071F78" w:rsidRDefault="00071F78" w:rsidP="00733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F78">
        <w:rPr>
          <w:rFonts w:ascii="Times New Roman" w:hAnsi="Times New Roman" w:cs="Times New Roman"/>
          <w:sz w:val="28"/>
          <w:szCs w:val="28"/>
        </w:rPr>
        <w:t>По итогу 2020 года оборот розничной торговли в Кировском районе Ленинградской области по сравнению с уровнем 2019 года увеличился на 138,3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sz w:val="28"/>
          <w:szCs w:val="28"/>
        </w:rPr>
        <w:t>% и составил 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sz w:val="28"/>
          <w:szCs w:val="28"/>
        </w:rPr>
        <w:t>443,9 млн руб.</w:t>
      </w:r>
    </w:p>
    <w:p w14:paraId="041DCB8E" w14:textId="77777777" w:rsidR="00071F78" w:rsidRPr="00071F78" w:rsidRDefault="00071F78" w:rsidP="00733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F78">
        <w:rPr>
          <w:rFonts w:ascii="Times New Roman" w:hAnsi="Times New Roman" w:cs="Times New Roman"/>
          <w:sz w:val="28"/>
          <w:szCs w:val="28"/>
        </w:rPr>
        <w:lastRenderedPageBreak/>
        <w:t>Оборот общественного питания составил 50,5 млн руб., или 82,8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sz w:val="28"/>
          <w:szCs w:val="28"/>
        </w:rPr>
        <w:t xml:space="preserve">% </w:t>
      </w:r>
      <w:r w:rsidRPr="00071F78">
        <w:rPr>
          <w:rFonts w:ascii="Times New Roman" w:hAnsi="Times New Roman" w:cs="Times New Roman"/>
          <w:sz w:val="28"/>
          <w:szCs w:val="28"/>
        </w:rPr>
        <w:br/>
        <w:t xml:space="preserve">к 2019 году, объем платных услуг населению составил порядка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71F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sz w:val="28"/>
          <w:szCs w:val="28"/>
        </w:rPr>
        <w:t>682,9 млн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sz w:val="28"/>
          <w:szCs w:val="28"/>
        </w:rPr>
        <w:t>и увеличился на 8,2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sz w:val="28"/>
          <w:szCs w:val="28"/>
        </w:rPr>
        <w:t xml:space="preserve">%. </w:t>
      </w:r>
    </w:p>
    <w:p w14:paraId="0616B951" w14:textId="77777777" w:rsidR="00071F78" w:rsidRPr="00071F78" w:rsidRDefault="00071F78" w:rsidP="00733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F78">
        <w:rPr>
          <w:rFonts w:ascii="Times New Roman" w:hAnsi="Times New Roman" w:cs="Times New Roman"/>
          <w:sz w:val="28"/>
          <w:szCs w:val="28"/>
        </w:rPr>
        <w:t>Развитие потребительского рынка в районе происходит преимущественно за счет расширения объектов сетевой торговой инфраструктуры (магазины, торговые комплексы).</w:t>
      </w:r>
    </w:p>
    <w:p w14:paraId="30D00AC7" w14:textId="77777777" w:rsidR="00071F78" w:rsidRPr="00071F78" w:rsidRDefault="009127FC" w:rsidP="00733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71F78" w:rsidRPr="00071F78">
        <w:rPr>
          <w:rFonts w:ascii="Times New Roman" w:hAnsi="Times New Roman" w:cs="Times New Roman"/>
          <w:sz w:val="28"/>
          <w:szCs w:val="28"/>
        </w:rPr>
        <w:t>2020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71F78" w:rsidRPr="00071F78">
        <w:rPr>
          <w:rFonts w:ascii="Times New Roman" w:hAnsi="Times New Roman" w:cs="Times New Roman"/>
          <w:sz w:val="28"/>
          <w:szCs w:val="28"/>
        </w:rPr>
        <w:t xml:space="preserve"> удельный вес оборота розничной торговли непродовольственными товарами в общей структуре оборота розничной торговли по отношению к пищевыми продуктами, включая напитки, и табачными изделиями, составил 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F78" w:rsidRPr="00071F78">
        <w:rPr>
          <w:rFonts w:ascii="Times New Roman" w:hAnsi="Times New Roman" w:cs="Times New Roman"/>
          <w:sz w:val="28"/>
          <w:szCs w:val="28"/>
        </w:rPr>
        <w:t>%, при обороте торговли продовольственными товарами - 45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F78" w:rsidRPr="00071F78">
        <w:rPr>
          <w:rFonts w:ascii="Times New Roman" w:hAnsi="Times New Roman" w:cs="Times New Roman"/>
          <w:sz w:val="28"/>
          <w:szCs w:val="28"/>
        </w:rPr>
        <w:t>%.</w:t>
      </w:r>
    </w:p>
    <w:p w14:paraId="383A5088" w14:textId="77777777" w:rsidR="00071F78" w:rsidRPr="00071F78" w:rsidRDefault="00071F78" w:rsidP="007330BD">
      <w:pPr>
        <w:pStyle w:val="ae"/>
        <w:spacing w:after="0"/>
        <w:ind w:firstLine="709"/>
        <w:jc w:val="both"/>
        <w:rPr>
          <w:sz w:val="28"/>
          <w:szCs w:val="28"/>
        </w:rPr>
      </w:pPr>
      <w:r w:rsidRPr="00071F78">
        <w:rPr>
          <w:sz w:val="28"/>
          <w:szCs w:val="28"/>
        </w:rPr>
        <w:t>Благодаря реализуемым мерам поддержки и, несмотря на частичные ограничения и дополнительные требования для осуществления деятельности субъектов предпринимательства в сфере потребительского рынка, в 2021 году оборот розничной торговли в Кировском районе оценивается на уровне</w:t>
      </w:r>
      <w:r w:rsidR="007330BD">
        <w:rPr>
          <w:sz w:val="28"/>
          <w:szCs w:val="28"/>
        </w:rPr>
        <w:t xml:space="preserve"> </w:t>
      </w:r>
      <w:r w:rsidRPr="00071F78">
        <w:rPr>
          <w:sz w:val="28"/>
          <w:szCs w:val="28"/>
        </w:rPr>
        <w:t>14</w:t>
      </w:r>
      <w:r w:rsidR="009127FC">
        <w:rPr>
          <w:sz w:val="28"/>
          <w:szCs w:val="28"/>
        </w:rPr>
        <w:t xml:space="preserve"> </w:t>
      </w:r>
      <w:r w:rsidRPr="00071F78">
        <w:rPr>
          <w:sz w:val="28"/>
          <w:szCs w:val="28"/>
        </w:rPr>
        <w:t>244 млн руб.</w:t>
      </w:r>
      <w:r w:rsidR="009127FC">
        <w:rPr>
          <w:sz w:val="28"/>
          <w:szCs w:val="28"/>
        </w:rPr>
        <w:t xml:space="preserve">, </w:t>
      </w:r>
      <w:r w:rsidRPr="00071F78">
        <w:rPr>
          <w:sz w:val="28"/>
          <w:szCs w:val="28"/>
        </w:rPr>
        <w:t>рост</w:t>
      </w:r>
      <w:r w:rsidR="009127FC">
        <w:rPr>
          <w:sz w:val="28"/>
          <w:szCs w:val="28"/>
        </w:rPr>
        <w:t xml:space="preserve"> </w:t>
      </w:r>
      <w:r w:rsidRPr="00071F78">
        <w:rPr>
          <w:sz w:val="28"/>
          <w:szCs w:val="28"/>
        </w:rPr>
        <w:t>5,8</w:t>
      </w:r>
      <w:r w:rsidR="009127FC">
        <w:rPr>
          <w:sz w:val="28"/>
          <w:szCs w:val="28"/>
        </w:rPr>
        <w:t xml:space="preserve"> </w:t>
      </w:r>
      <w:r w:rsidRPr="00071F78">
        <w:rPr>
          <w:sz w:val="28"/>
          <w:szCs w:val="28"/>
        </w:rPr>
        <w:t>% к 2020 году.</w:t>
      </w:r>
    </w:p>
    <w:p w14:paraId="30303BE3" w14:textId="77777777" w:rsidR="00071F78" w:rsidRPr="00071F78" w:rsidRDefault="00071F78" w:rsidP="007330BD">
      <w:pPr>
        <w:tabs>
          <w:tab w:val="left" w:pos="4104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071F78">
        <w:rPr>
          <w:rFonts w:ascii="Times New Roman" w:hAnsi="Times New Roman" w:cs="Times New Roman"/>
          <w:kern w:val="32"/>
          <w:sz w:val="28"/>
          <w:szCs w:val="28"/>
        </w:rPr>
        <w:t xml:space="preserve">К 2024 году оборот розничной торговли </w:t>
      </w:r>
      <w:r w:rsidR="009127FC" w:rsidRPr="00071F78">
        <w:rPr>
          <w:rFonts w:ascii="Times New Roman" w:hAnsi="Times New Roman" w:cs="Times New Roman"/>
          <w:kern w:val="32"/>
          <w:sz w:val="28"/>
          <w:szCs w:val="28"/>
        </w:rPr>
        <w:t xml:space="preserve">прогнозируется на уровне </w:t>
      </w:r>
      <w:r w:rsidR="009127FC">
        <w:rPr>
          <w:rFonts w:ascii="Times New Roman" w:hAnsi="Times New Roman" w:cs="Times New Roman"/>
          <w:kern w:val="32"/>
          <w:sz w:val="28"/>
          <w:szCs w:val="28"/>
        </w:rPr>
        <w:t xml:space="preserve">             </w:t>
      </w:r>
      <w:r w:rsidRPr="00071F78">
        <w:rPr>
          <w:rFonts w:ascii="Times New Roman" w:hAnsi="Times New Roman" w:cs="Times New Roman"/>
          <w:kern w:val="32"/>
          <w:sz w:val="28"/>
          <w:szCs w:val="28"/>
        </w:rPr>
        <w:t>15</w:t>
      </w:r>
      <w:r w:rsidR="009127F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kern w:val="32"/>
          <w:sz w:val="28"/>
          <w:szCs w:val="28"/>
        </w:rPr>
        <w:t>999,7</w:t>
      </w:r>
      <w:r w:rsidR="009127F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kern w:val="32"/>
          <w:sz w:val="28"/>
          <w:szCs w:val="28"/>
        </w:rPr>
        <w:t>млн руб.</w:t>
      </w:r>
      <w:r w:rsidR="009127FC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kern w:val="32"/>
          <w:sz w:val="28"/>
          <w:szCs w:val="28"/>
        </w:rPr>
        <w:t xml:space="preserve">и увеличится по сравнению с 2021 годом </w:t>
      </w:r>
      <w:r w:rsidR="00CB06E4">
        <w:rPr>
          <w:rFonts w:ascii="Times New Roman" w:hAnsi="Times New Roman" w:cs="Times New Roman"/>
          <w:kern w:val="32"/>
          <w:sz w:val="28"/>
          <w:szCs w:val="28"/>
        </w:rPr>
        <w:t xml:space="preserve">на </w:t>
      </w:r>
      <w:r w:rsidRPr="00071F78">
        <w:rPr>
          <w:rFonts w:ascii="Times New Roman" w:hAnsi="Times New Roman" w:cs="Times New Roman"/>
          <w:kern w:val="32"/>
          <w:sz w:val="28"/>
          <w:szCs w:val="28"/>
        </w:rPr>
        <w:t xml:space="preserve">12 </w:t>
      </w:r>
      <w:r w:rsidR="00CB06E4">
        <w:rPr>
          <w:rFonts w:ascii="Times New Roman" w:hAnsi="Times New Roman" w:cs="Times New Roman"/>
          <w:kern w:val="32"/>
          <w:sz w:val="28"/>
          <w:szCs w:val="28"/>
        </w:rPr>
        <w:t>%</w:t>
      </w:r>
      <w:r w:rsidRPr="00071F78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Pr="00071F78">
        <w:rPr>
          <w:rFonts w:ascii="Times New Roman" w:hAnsi="Times New Roman" w:cs="Times New Roman"/>
          <w:kern w:val="32"/>
          <w:sz w:val="28"/>
          <w:szCs w:val="28"/>
        </w:rPr>
        <w:br/>
        <w:t xml:space="preserve">в действующих ценах; </w:t>
      </w:r>
    </w:p>
    <w:p w14:paraId="45763C12" w14:textId="77777777" w:rsidR="00071F78" w:rsidRPr="00071F78" w:rsidRDefault="00071F78" w:rsidP="007330BD">
      <w:pPr>
        <w:pStyle w:val="ae"/>
        <w:spacing w:after="0"/>
        <w:ind w:firstLine="709"/>
        <w:jc w:val="both"/>
        <w:rPr>
          <w:kern w:val="32"/>
          <w:sz w:val="28"/>
          <w:szCs w:val="28"/>
        </w:rPr>
      </w:pPr>
      <w:r w:rsidRPr="00071F78">
        <w:rPr>
          <w:sz w:val="28"/>
          <w:szCs w:val="28"/>
        </w:rPr>
        <w:t>В 2021 году о</w:t>
      </w:r>
      <w:r w:rsidRPr="00071F78">
        <w:rPr>
          <w:kern w:val="32"/>
          <w:sz w:val="28"/>
          <w:szCs w:val="28"/>
        </w:rPr>
        <w:t xml:space="preserve">ценка объема платных услуг населению составит </w:t>
      </w:r>
      <w:r w:rsidR="009127FC">
        <w:rPr>
          <w:kern w:val="32"/>
          <w:sz w:val="28"/>
          <w:szCs w:val="28"/>
        </w:rPr>
        <w:t xml:space="preserve">                      </w:t>
      </w:r>
      <w:r w:rsidRPr="00071F78">
        <w:rPr>
          <w:kern w:val="32"/>
          <w:sz w:val="28"/>
          <w:szCs w:val="28"/>
        </w:rPr>
        <w:t>4</w:t>
      </w:r>
      <w:r w:rsidR="009127FC">
        <w:rPr>
          <w:kern w:val="32"/>
          <w:sz w:val="28"/>
          <w:szCs w:val="28"/>
        </w:rPr>
        <w:t xml:space="preserve"> </w:t>
      </w:r>
      <w:r w:rsidRPr="00071F78">
        <w:rPr>
          <w:kern w:val="32"/>
          <w:sz w:val="28"/>
          <w:szCs w:val="28"/>
        </w:rPr>
        <w:t>846,8 млн руб. и увеличится по сравнению с 2021 годом на 3,5</w:t>
      </w:r>
      <w:r w:rsidR="00CC3AD0">
        <w:rPr>
          <w:kern w:val="32"/>
          <w:sz w:val="28"/>
          <w:szCs w:val="28"/>
        </w:rPr>
        <w:t xml:space="preserve"> </w:t>
      </w:r>
      <w:r w:rsidRPr="00071F78">
        <w:rPr>
          <w:kern w:val="32"/>
          <w:sz w:val="28"/>
          <w:szCs w:val="28"/>
        </w:rPr>
        <w:t xml:space="preserve">%. </w:t>
      </w:r>
    </w:p>
    <w:p w14:paraId="63EB58C0" w14:textId="77777777" w:rsidR="00071F78" w:rsidRPr="00071F78" w:rsidRDefault="009127FC" w:rsidP="007330BD">
      <w:pPr>
        <w:pStyle w:val="ae"/>
        <w:spacing w:after="0"/>
        <w:ind w:firstLine="709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 xml:space="preserve">В </w:t>
      </w:r>
      <w:r w:rsidR="00071F78" w:rsidRPr="00071F78">
        <w:rPr>
          <w:kern w:val="32"/>
          <w:sz w:val="28"/>
          <w:szCs w:val="28"/>
        </w:rPr>
        <w:t>прогнозируемом периоде 2022-2024 годов ожидается рост показателя в среднем на 4% ежегодно в действующих ценах.</w:t>
      </w:r>
    </w:p>
    <w:p w14:paraId="56B8B243" w14:textId="77777777" w:rsidR="00C05C30" w:rsidRDefault="00C05C30" w:rsidP="007330BD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521483839"/>
    </w:p>
    <w:p w14:paraId="069B9F7E" w14:textId="77777777" w:rsidR="00071F78" w:rsidRPr="009127FC" w:rsidRDefault="00071F78" w:rsidP="006A3AB1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</w:rPr>
      </w:pPr>
      <w:r w:rsidRPr="009127FC">
        <w:rPr>
          <w:rFonts w:ascii="Times New Roman" w:hAnsi="Times New Roman" w:cs="Times New Roman"/>
          <w:color w:val="auto"/>
        </w:rPr>
        <w:t>Малое и среднее предпринимательство</w:t>
      </w:r>
      <w:bookmarkEnd w:id="2"/>
      <w:r w:rsidR="009127FC" w:rsidRPr="009127FC">
        <w:rPr>
          <w:rFonts w:ascii="Times New Roman" w:hAnsi="Times New Roman" w:cs="Times New Roman"/>
          <w:color w:val="auto"/>
        </w:rPr>
        <w:t>.</w:t>
      </w:r>
    </w:p>
    <w:p w14:paraId="1B424E83" w14:textId="77777777" w:rsidR="00071F78" w:rsidRPr="009127FC" w:rsidRDefault="00071F78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>В 2020 году, несмотря на введенные ограничения деятельности субъектов малого и среднего предпринимательства (МСП) в связи с распространением новой коронавирусной инфекции, наблюда</w:t>
      </w:r>
      <w:r w:rsidR="009127FC">
        <w:rPr>
          <w:rFonts w:ascii="Times New Roman" w:hAnsi="Times New Roman" w:cs="Times New Roman"/>
          <w:sz w:val="28"/>
          <w:szCs w:val="28"/>
        </w:rPr>
        <w:t>л</w:t>
      </w:r>
      <w:r w:rsidRPr="009127FC">
        <w:rPr>
          <w:rFonts w:ascii="Times New Roman" w:hAnsi="Times New Roman" w:cs="Times New Roman"/>
          <w:sz w:val="28"/>
          <w:szCs w:val="28"/>
        </w:rPr>
        <w:t>ся слабый рост основных показателей сферы малого и среднего предпринимательства:</w:t>
      </w:r>
    </w:p>
    <w:p w14:paraId="59CAB1BC" w14:textId="77777777" w:rsidR="009127FC" w:rsidRDefault="00071F78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 xml:space="preserve">- количество малых и средних предприятий (с учетом микропредприятий) и индивидуальных предпринимателей в </w:t>
      </w:r>
      <w:r w:rsidR="009127FC">
        <w:rPr>
          <w:rFonts w:ascii="Times New Roman" w:hAnsi="Times New Roman" w:cs="Times New Roman"/>
          <w:sz w:val="28"/>
          <w:szCs w:val="28"/>
        </w:rPr>
        <w:t>Кировском районе</w:t>
      </w:r>
      <w:r w:rsidRPr="009127FC">
        <w:rPr>
          <w:rFonts w:ascii="Times New Roman" w:hAnsi="Times New Roman" w:cs="Times New Roman"/>
          <w:sz w:val="28"/>
          <w:szCs w:val="28"/>
        </w:rPr>
        <w:t xml:space="preserve"> по состоянию на 01 января 2021 года составило 3</w:t>
      </w:r>
      <w:r w:rsidR="009127FC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287 предприятий (небольшое снижение к значению 2019 года составило 0,99</w:t>
      </w:r>
      <w:r w:rsidR="00CB06E4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 xml:space="preserve">%); </w:t>
      </w:r>
    </w:p>
    <w:p w14:paraId="50115156" w14:textId="77777777" w:rsidR="007E0A4F" w:rsidRDefault="00071F78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 </w:t>
      </w:r>
      <w:r w:rsidR="007E0A4F">
        <w:rPr>
          <w:rFonts w:ascii="Times New Roman" w:hAnsi="Times New Roman" w:cs="Times New Roman"/>
          <w:sz w:val="28"/>
          <w:szCs w:val="28"/>
        </w:rPr>
        <w:t xml:space="preserve">малых и </w:t>
      </w:r>
      <w:r w:rsidRPr="009127FC">
        <w:rPr>
          <w:rFonts w:ascii="Times New Roman" w:hAnsi="Times New Roman" w:cs="Times New Roman"/>
          <w:sz w:val="28"/>
          <w:szCs w:val="28"/>
        </w:rPr>
        <w:t xml:space="preserve">средних предприятий </w:t>
      </w:r>
      <w:r w:rsidR="007E0A4F" w:rsidRPr="009127FC">
        <w:rPr>
          <w:rFonts w:ascii="Times New Roman" w:hAnsi="Times New Roman" w:cs="Times New Roman"/>
          <w:sz w:val="28"/>
          <w:szCs w:val="28"/>
        </w:rPr>
        <w:t>(с учетом микропредприятий)</w:t>
      </w:r>
      <w:r w:rsidR="007E0A4F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 xml:space="preserve">в 2020 году составила </w:t>
      </w:r>
      <w:r w:rsidR="007E0A4F">
        <w:rPr>
          <w:rFonts w:ascii="Times New Roman" w:hAnsi="Times New Roman" w:cs="Times New Roman"/>
          <w:sz w:val="28"/>
          <w:szCs w:val="28"/>
        </w:rPr>
        <w:t>10 тыс. чел.</w:t>
      </w:r>
      <w:r w:rsidRPr="009127FC">
        <w:rPr>
          <w:rFonts w:ascii="Times New Roman" w:hAnsi="Times New Roman" w:cs="Times New Roman"/>
          <w:sz w:val="28"/>
          <w:szCs w:val="28"/>
        </w:rPr>
        <w:t xml:space="preserve"> Увеличение количества работников </w:t>
      </w:r>
      <w:r w:rsidR="007E0A4F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9127FC">
        <w:rPr>
          <w:rFonts w:ascii="Times New Roman" w:hAnsi="Times New Roman" w:cs="Times New Roman"/>
          <w:sz w:val="28"/>
          <w:szCs w:val="28"/>
        </w:rPr>
        <w:t>предприятий</w:t>
      </w:r>
      <w:r w:rsidR="007E0A4F">
        <w:rPr>
          <w:rFonts w:ascii="Times New Roman" w:hAnsi="Times New Roman" w:cs="Times New Roman"/>
          <w:sz w:val="28"/>
          <w:szCs w:val="28"/>
        </w:rPr>
        <w:t xml:space="preserve"> обусловлено </w:t>
      </w:r>
      <w:r w:rsidRPr="009127FC">
        <w:rPr>
          <w:rFonts w:ascii="Times New Roman" w:hAnsi="Times New Roman" w:cs="Times New Roman"/>
          <w:sz w:val="28"/>
          <w:szCs w:val="28"/>
        </w:rPr>
        <w:t>включение</w:t>
      </w:r>
      <w:r w:rsidR="007E0A4F">
        <w:rPr>
          <w:rFonts w:ascii="Times New Roman" w:hAnsi="Times New Roman" w:cs="Times New Roman"/>
          <w:sz w:val="28"/>
          <w:szCs w:val="28"/>
        </w:rPr>
        <w:t>м</w:t>
      </w:r>
      <w:r w:rsidRPr="009127FC">
        <w:rPr>
          <w:rFonts w:ascii="Times New Roman" w:hAnsi="Times New Roman" w:cs="Times New Roman"/>
          <w:sz w:val="28"/>
          <w:szCs w:val="28"/>
        </w:rPr>
        <w:t xml:space="preserve"> в показатель «самозанятых»</w:t>
      </w:r>
      <w:r w:rsidR="007E0A4F">
        <w:rPr>
          <w:rFonts w:ascii="Times New Roman" w:hAnsi="Times New Roman" w:cs="Times New Roman"/>
          <w:sz w:val="28"/>
          <w:szCs w:val="28"/>
        </w:rPr>
        <w:t>.</w:t>
      </w:r>
    </w:p>
    <w:p w14:paraId="436A3A7E" w14:textId="77777777" w:rsidR="00071F78" w:rsidRPr="009127FC" w:rsidRDefault="00071F78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 xml:space="preserve">Оборот малых и средних предприятий, включая микропредприятия </w:t>
      </w:r>
      <w:r w:rsidRPr="009127FC">
        <w:rPr>
          <w:rFonts w:ascii="Times New Roman" w:hAnsi="Times New Roman" w:cs="Times New Roman"/>
          <w:sz w:val="28"/>
          <w:szCs w:val="28"/>
        </w:rPr>
        <w:br/>
        <w:t>и индивидуальных предпринимателей</w:t>
      </w:r>
      <w:r w:rsidR="00CC3AD0">
        <w:rPr>
          <w:rFonts w:ascii="Times New Roman" w:hAnsi="Times New Roman" w:cs="Times New Roman"/>
          <w:sz w:val="28"/>
          <w:szCs w:val="28"/>
        </w:rPr>
        <w:t>,</w:t>
      </w:r>
      <w:r w:rsidRPr="009127FC">
        <w:rPr>
          <w:rFonts w:ascii="Times New Roman" w:hAnsi="Times New Roman" w:cs="Times New Roman"/>
          <w:sz w:val="28"/>
          <w:szCs w:val="28"/>
        </w:rPr>
        <w:t xml:space="preserve"> в 2020 году составил 5</w:t>
      </w:r>
      <w:r w:rsidR="007E0A4F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970,1 млн руб. Снижение оборота на 5,8</w:t>
      </w:r>
      <w:r w:rsidR="007E0A4F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% к 2019 году обусловлено временным приостановлением деятельности предприятий малого и среднего предпринимательства во 2 квартале 2020 года, направленным на недопущение распространения новой коронавирусной инфекции.</w:t>
      </w:r>
    </w:p>
    <w:p w14:paraId="5D52BCFA" w14:textId="77777777" w:rsidR="00071F78" w:rsidRPr="009127FC" w:rsidRDefault="00071F78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lastRenderedPageBreak/>
        <w:t>С 2021 года в Ленинградской области национальный проект «Малое и среднее предпринимательство и поддержка индивидуальной предпринимательской инициативы» включает следующие федеральные проекты, направленные на развитие конкретные группы предпринимателей:</w:t>
      </w:r>
    </w:p>
    <w:p w14:paraId="4A28AE6B" w14:textId="77777777" w:rsidR="00071F78" w:rsidRPr="009127FC" w:rsidRDefault="00071F78" w:rsidP="006A3AB1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>«Создание благоприятных условий для осуществления деятельности самозанятыми гражданами»</w:t>
      </w:r>
      <w:r w:rsidR="00CC3AD0">
        <w:rPr>
          <w:rFonts w:ascii="Times New Roman" w:hAnsi="Times New Roman" w:cs="Times New Roman"/>
          <w:sz w:val="28"/>
          <w:szCs w:val="28"/>
        </w:rPr>
        <w:t>,</w:t>
      </w:r>
      <w:r w:rsidRPr="009127FC">
        <w:rPr>
          <w:rFonts w:ascii="Times New Roman" w:hAnsi="Times New Roman" w:cs="Times New Roman"/>
          <w:sz w:val="28"/>
          <w:szCs w:val="28"/>
        </w:rPr>
        <w:t xml:space="preserve"> направлен на поддержку граждан-</w:t>
      </w:r>
      <w:r w:rsidRPr="009127FC">
        <w:rPr>
          <w:rFonts w:ascii="Times New Roman" w:eastAsia="Calibri" w:hAnsi="Times New Roman" w:cs="Times New Roman"/>
          <w:sz w:val="28"/>
          <w:szCs w:val="28"/>
        </w:rPr>
        <w:t>плательщиков налога на профессиональный доход</w:t>
      </w:r>
      <w:r w:rsidRPr="009127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B8126B" w14:textId="77777777" w:rsidR="00071F78" w:rsidRPr="009127FC" w:rsidRDefault="00071F78" w:rsidP="006A3AB1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 xml:space="preserve">«Создание условий для легкого старта и комфортного ведения бизнеса» </w:t>
      </w:r>
      <w:r w:rsidR="007E0A4F">
        <w:rPr>
          <w:rFonts w:ascii="Times New Roman" w:hAnsi="Times New Roman" w:cs="Times New Roman"/>
          <w:sz w:val="28"/>
          <w:szCs w:val="28"/>
        </w:rPr>
        <w:t>для н</w:t>
      </w:r>
      <w:r w:rsidRPr="009127FC">
        <w:rPr>
          <w:rFonts w:ascii="Times New Roman" w:hAnsi="Times New Roman" w:cs="Times New Roman"/>
          <w:sz w:val="28"/>
          <w:szCs w:val="28"/>
        </w:rPr>
        <w:t>ачинающи</w:t>
      </w:r>
      <w:r w:rsidR="007E0A4F">
        <w:rPr>
          <w:rFonts w:ascii="Times New Roman" w:hAnsi="Times New Roman" w:cs="Times New Roman"/>
          <w:sz w:val="28"/>
          <w:szCs w:val="28"/>
        </w:rPr>
        <w:t>х</w:t>
      </w:r>
      <w:r w:rsidRPr="009127FC">
        <w:rPr>
          <w:rFonts w:ascii="Times New Roman" w:hAnsi="Times New Roman" w:cs="Times New Roman"/>
          <w:sz w:val="28"/>
          <w:szCs w:val="28"/>
        </w:rPr>
        <w:t xml:space="preserve"> и действующи</w:t>
      </w:r>
      <w:r w:rsidR="007E0A4F">
        <w:rPr>
          <w:rFonts w:ascii="Times New Roman" w:hAnsi="Times New Roman" w:cs="Times New Roman"/>
          <w:sz w:val="28"/>
          <w:szCs w:val="28"/>
        </w:rPr>
        <w:t>х</w:t>
      </w:r>
      <w:r w:rsidRPr="009127FC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7E0A4F">
        <w:rPr>
          <w:rFonts w:ascii="Times New Roman" w:hAnsi="Times New Roman" w:cs="Times New Roman"/>
          <w:sz w:val="28"/>
          <w:szCs w:val="28"/>
        </w:rPr>
        <w:t>ей</w:t>
      </w:r>
      <w:r w:rsidRPr="009127FC">
        <w:rPr>
          <w:rFonts w:ascii="Times New Roman" w:hAnsi="Times New Roman" w:cs="Times New Roman"/>
          <w:sz w:val="28"/>
          <w:szCs w:val="28"/>
        </w:rPr>
        <w:t>, которые сохраняют свой бизнес и субъект</w:t>
      </w:r>
      <w:r w:rsidR="007E0A4F">
        <w:rPr>
          <w:rFonts w:ascii="Times New Roman" w:hAnsi="Times New Roman" w:cs="Times New Roman"/>
          <w:sz w:val="28"/>
          <w:szCs w:val="28"/>
        </w:rPr>
        <w:t>ов</w:t>
      </w:r>
      <w:r w:rsidRPr="009127FC">
        <w:rPr>
          <w:rFonts w:ascii="Times New Roman" w:hAnsi="Times New Roman" w:cs="Times New Roman"/>
          <w:sz w:val="28"/>
          <w:szCs w:val="28"/>
        </w:rPr>
        <w:t xml:space="preserve"> МСП, которым присвоен статус «социальное предприятие». </w:t>
      </w:r>
    </w:p>
    <w:p w14:paraId="51A75AA7" w14:textId="77777777" w:rsidR="00071F78" w:rsidRPr="009127FC" w:rsidRDefault="00071F78" w:rsidP="006A3AB1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 xml:space="preserve">«Акселерация субъектов малого и среднего предпринимательства» – поддержка субъектов МСП, которые заинтересованы в собственном развитии </w:t>
      </w:r>
      <w:r w:rsidRPr="009127FC">
        <w:rPr>
          <w:rFonts w:ascii="Times New Roman" w:hAnsi="Times New Roman" w:cs="Times New Roman"/>
          <w:sz w:val="28"/>
          <w:szCs w:val="28"/>
        </w:rPr>
        <w:br/>
        <w:t>и готовы брать на себя обязательства по увеличению численности работников, увеличению выручки.</w:t>
      </w:r>
    </w:p>
    <w:p w14:paraId="1C4D92F6" w14:textId="77777777" w:rsidR="00071F78" w:rsidRPr="009127FC" w:rsidRDefault="00071F78" w:rsidP="006A3AB1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 xml:space="preserve">«Создание Цифровой платформы с механизмом адресного подбора </w:t>
      </w:r>
      <w:r w:rsidRPr="009127FC">
        <w:rPr>
          <w:rFonts w:ascii="Times New Roman" w:hAnsi="Times New Roman" w:cs="Times New Roman"/>
          <w:sz w:val="28"/>
          <w:szCs w:val="28"/>
        </w:rPr>
        <w:br/>
        <w:t>и возможностью дистанционного получения мер поддержки и специальных сервисов субъектами МСП и самозанятыми гражданами». Проект реализуется на федеральном уровне без участия регионов, и направлен на создание единого агрегатора всех мер поддержки и полезных сервисов для предпринимателей, самозанятых,</w:t>
      </w:r>
      <w:r w:rsidR="00C05C30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а также для тех, кто только планирует, или рассматривает возможность начать свое дело.</w:t>
      </w:r>
    </w:p>
    <w:p w14:paraId="670B961F" w14:textId="77777777" w:rsidR="00071F78" w:rsidRPr="009127FC" w:rsidRDefault="00071F78" w:rsidP="006A3A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>По оценке в 2021 году количество малых и средних предприятий, включая микропредприятия, составит 3</w:t>
      </w:r>
      <w:r w:rsidR="007E0A4F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310 ед. (0,7</w:t>
      </w:r>
      <w:r w:rsidR="007E0A4F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% к</w:t>
      </w:r>
      <w:r w:rsidR="006A3AB1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2020 году). При этом оборот МСП увеличится на 102,7</w:t>
      </w:r>
      <w:r w:rsidR="007E0A4F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% и составит 6</w:t>
      </w:r>
      <w:r w:rsidR="007E0A4F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131,3 млн руб.</w:t>
      </w:r>
    </w:p>
    <w:p w14:paraId="428B0A4A" w14:textId="77777777" w:rsidR="00071F78" w:rsidRPr="009127FC" w:rsidRDefault="00071F78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>В период 2022-2024 г</w:t>
      </w:r>
      <w:r w:rsidR="00C05C30">
        <w:rPr>
          <w:rFonts w:ascii="Times New Roman" w:hAnsi="Times New Roman" w:cs="Times New Roman"/>
          <w:sz w:val="28"/>
          <w:szCs w:val="28"/>
        </w:rPr>
        <w:t>оды</w:t>
      </w:r>
      <w:r w:rsidRPr="009127FC">
        <w:rPr>
          <w:rFonts w:ascii="Times New Roman" w:hAnsi="Times New Roman" w:cs="Times New Roman"/>
          <w:sz w:val="28"/>
          <w:szCs w:val="28"/>
        </w:rPr>
        <w:t>, при условии отсутствия сдерживающих факторов развития, планируется постепенный рост сферы малого и средне</w:t>
      </w:r>
      <w:r w:rsidR="00C05C30">
        <w:rPr>
          <w:rFonts w:ascii="Times New Roman" w:hAnsi="Times New Roman" w:cs="Times New Roman"/>
          <w:sz w:val="28"/>
          <w:szCs w:val="28"/>
        </w:rPr>
        <w:t>го предпринимательства.</w:t>
      </w:r>
      <w:r w:rsidRPr="009127FC">
        <w:rPr>
          <w:rFonts w:ascii="Times New Roman" w:hAnsi="Times New Roman" w:cs="Times New Roman"/>
          <w:sz w:val="28"/>
          <w:szCs w:val="28"/>
        </w:rPr>
        <w:t xml:space="preserve"> </w:t>
      </w:r>
      <w:r w:rsidR="00C05C30">
        <w:rPr>
          <w:rFonts w:ascii="Times New Roman" w:hAnsi="Times New Roman" w:cs="Times New Roman"/>
          <w:sz w:val="28"/>
          <w:szCs w:val="28"/>
        </w:rPr>
        <w:t>К</w:t>
      </w:r>
      <w:r w:rsidRPr="009127FC">
        <w:rPr>
          <w:rFonts w:ascii="Times New Roman" w:hAnsi="Times New Roman" w:cs="Times New Roman"/>
          <w:sz w:val="28"/>
          <w:szCs w:val="28"/>
        </w:rPr>
        <w:t>оличество малых и средних предприятий в Ленинградской области увеличится на 3</w:t>
      </w:r>
      <w:r w:rsidR="00D859E0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 xml:space="preserve">% к уровню 2020 года и </w:t>
      </w:r>
      <w:proofErr w:type="gramStart"/>
      <w:r w:rsidRPr="009127FC">
        <w:rPr>
          <w:rFonts w:ascii="Times New Roman" w:hAnsi="Times New Roman" w:cs="Times New Roman"/>
          <w:sz w:val="28"/>
          <w:szCs w:val="28"/>
        </w:rPr>
        <w:t xml:space="preserve">достигнет </w:t>
      </w:r>
      <w:r w:rsidR="00D859E0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D859E0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380 единиц.</w:t>
      </w:r>
    </w:p>
    <w:p w14:paraId="6B16895A" w14:textId="77777777" w:rsidR="00071F78" w:rsidRPr="009127FC" w:rsidRDefault="00071F78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>К 2024 году ожидается постепенное увеличение среднесписочной численности работников малых и средних предприятий до 10</w:t>
      </w:r>
      <w:r w:rsidR="00D859E0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150 человек (101,5 % к уровню 2020</w:t>
      </w:r>
      <w:r w:rsidR="00D859E0">
        <w:rPr>
          <w:rFonts w:ascii="Times New Roman" w:hAnsi="Times New Roman" w:cs="Times New Roman"/>
          <w:sz w:val="28"/>
          <w:szCs w:val="28"/>
        </w:rPr>
        <w:t xml:space="preserve"> года).</w:t>
      </w:r>
      <w:r w:rsidRPr="009127FC">
        <w:rPr>
          <w:rFonts w:ascii="Times New Roman" w:hAnsi="Times New Roman" w:cs="Times New Roman"/>
          <w:sz w:val="28"/>
          <w:szCs w:val="28"/>
        </w:rPr>
        <w:t xml:space="preserve"> </w:t>
      </w:r>
      <w:r w:rsidR="00D859E0">
        <w:rPr>
          <w:rFonts w:ascii="Times New Roman" w:hAnsi="Times New Roman" w:cs="Times New Roman"/>
          <w:sz w:val="28"/>
          <w:szCs w:val="28"/>
        </w:rPr>
        <w:t>О</w:t>
      </w:r>
      <w:r w:rsidRPr="009127FC">
        <w:rPr>
          <w:rFonts w:ascii="Times New Roman" w:hAnsi="Times New Roman" w:cs="Times New Roman"/>
          <w:sz w:val="28"/>
          <w:szCs w:val="28"/>
        </w:rPr>
        <w:t>борот малых и средних предприятий (включая микропредприятия и индивидуальных предприятий) составит</w:t>
      </w:r>
      <w:r w:rsidR="00C05C30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6</w:t>
      </w:r>
      <w:r w:rsidR="00D859E0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469,5 млн руб. (рост на 8,3</w:t>
      </w:r>
      <w:r w:rsidR="00D859E0">
        <w:rPr>
          <w:rFonts w:ascii="Times New Roman" w:hAnsi="Times New Roman" w:cs="Times New Roman"/>
          <w:sz w:val="28"/>
          <w:szCs w:val="28"/>
        </w:rPr>
        <w:t xml:space="preserve"> </w:t>
      </w:r>
      <w:r w:rsidRPr="009127FC">
        <w:rPr>
          <w:rFonts w:ascii="Times New Roman" w:hAnsi="Times New Roman" w:cs="Times New Roman"/>
          <w:sz w:val="28"/>
          <w:szCs w:val="28"/>
        </w:rPr>
        <w:t>% по сравнению с 2020 годом).</w:t>
      </w:r>
    </w:p>
    <w:p w14:paraId="5AA0450B" w14:textId="77777777" w:rsidR="00071F78" w:rsidRPr="009127FC" w:rsidRDefault="00071F78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7FC">
        <w:rPr>
          <w:rFonts w:ascii="Times New Roman" w:hAnsi="Times New Roman" w:cs="Times New Roman"/>
          <w:sz w:val="28"/>
          <w:szCs w:val="28"/>
        </w:rPr>
        <w:t>Превалирующими видами экономической деятельности предприятий малого и среднего бизнеса в Кировском районе Ленинградской области являются: торговля оптовая и розничная, общественное питание, предоставление услуг, транспортировка и хранение, строительство, обрабатывающие производства, деятельность профессиональная, научная и техническая, деятельность по операциям с недвижимым имуществом, сельское хозяйство, предоставление прочих видов услуг.</w:t>
      </w:r>
    </w:p>
    <w:p w14:paraId="5185A0DE" w14:textId="77777777" w:rsidR="00912780" w:rsidRDefault="009127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Инвестиции.</w:t>
      </w:r>
    </w:p>
    <w:p w14:paraId="0E7957BE" w14:textId="77777777" w:rsidR="00912780" w:rsidRPr="007A0856" w:rsidRDefault="009127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«Инвестиции» представлен по действующим крупным и средним организациям района. </w:t>
      </w:r>
    </w:p>
    <w:p w14:paraId="6027C77F" w14:textId="77777777" w:rsidR="00D859E0" w:rsidRDefault="00912780" w:rsidP="006A3A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933">
        <w:rPr>
          <w:rFonts w:ascii="Times New Roman" w:hAnsi="Times New Roman"/>
          <w:sz w:val="28"/>
          <w:szCs w:val="28"/>
        </w:rPr>
        <w:t>За 20</w:t>
      </w:r>
      <w:r w:rsidR="00D859E0">
        <w:rPr>
          <w:rFonts w:ascii="Times New Roman" w:hAnsi="Times New Roman"/>
          <w:sz w:val="28"/>
          <w:szCs w:val="28"/>
        </w:rPr>
        <w:t>20</w:t>
      </w:r>
      <w:r w:rsidRPr="00E51933">
        <w:rPr>
          <w:rFonts w:ascii="Times New Roman" w:hAnsi="Times New Roman"/>
          <w:sz w:val="28"/>
          <w:szCs w:val="28"/>
        </w:rPr>
        <w:t xml:space="preserve"> год объем инвестиций в основной </w:t>
      </w:r>
      <w:r>
        <w:rPr>
          <w:rFonts w:ascii="Times New Roman" w:hAnsi="Times New Roman"/>
          <w:sz w:val="28"/>
          <w:szCs w:val="28"/>
        </w:rPr>
        <w:t>капитал</w:t>
      </w:r>
      <w:r w:rsidR="00D859E0" w:rsidRPr="00D859E0">
        <w:rPr>
          <w:rFonts w:ascii="Times New Roman" w:hAnsi="Times New Roman"/>
          <w:sz w:val="28"/>
          <w:szCs w:val="28"/>
        </w:rPr>
        <w:t xml:space="preserve"> за счет всех источников финансирования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D859E0">
        <w:rPr>
          <w:rFonts w:ascii="Times New Roman" w:hAnsi="Times New Roman"/>
          <w:sz w:val="28"/>
          <w:szCs w:val="28"/>
        </w:rPr>
        <w:t>8</w:t>
      </w:r>
      <w:r w:rsidR="00A3710A">
        <w:rPr>
          <w:rFonts w:ascii="Times New Roman" w:hAnsi="Times New Roman"/>
          <w:sz w:val="28"/>
          <w:szCs w:val="28"/>
        </w:rPr>
        <w:t> </w:t>
      </w:r>
      <w:r w:rsidR="00D859E0">
        <w:rPr>
          <w:rFonts w:ascii="Times New Roman" w:hAnsi="Times New Roman"/>
          <w:sz w:val="28"/>
          <w:szCs w:val="28"/>
        </w:rPr>
        <w:t>3</w:t>
      </w:r>
      <w:r w:rsidR="00A3710A">
        <w:rPr>
          <w:rFonts w:ascii="Times New Roman" w:hAnsi="Times New Roman"/>
          <w:sz w:val="28"/>
          <w:szCs w:val="28"/>
        </w:rPr>
        <w:t>48,7</w:t>
      </w:r>
      <w:r>
        <w:rPr>
          <w:rFonts w:ascii="Times New Roman" w:hAnsi="Times New Roman"/>
          <w:sz w:val="28"/>
          <w:szCs w:val="28"/>
        </w:rPr>
        <w:t xml:space="preserve"> мл</w:t>
      </w:r>
      <w:r w:rsidR="00A3710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руб. (</w:t>
      </w:r>
      <w:r w:rsidRPr="00E51933">
        <w:rPr>
          <w:rFonts w:ascii="Times New Roman" w:hAnsi="Times New Roman"/>
          <w:sz w:val="28"/>
          <w:szCs w:val="28"/>
        </w:rPr>
        <w:t xml:space="preserve">рост </w:t>
      </w:r>
      <w:r w:rsidR="00D859E0">
        <w:rPr>
          <w:rFonts w:ascii="Times New Roman" w:hAnsi="Times New Roman"/>
          <w:sz w:val="28"/>
          <w:szCs w:val="28"/>
        </w:rPr>
        <w:t xml:space="preserve">49,7 </w:t>
      </w:r>
      <w:r w:rsidRPr="00E51933">
        <w:rPr>
          <w:rFonts w:ascii="Times New Roman" w:hAnsi="Times New Roman"/>
          <w:sz w:val="28"/>
          <w:szCs w:val="28"/>
        </w:rPr>
        <w:t>% к уровню 201</w:t>
      </w:r>
      <w:r w:rsidR="00D859E0">
        <w:rPr>
          <w:rFonts w:ascii="Times New Roman" w:hAnsi="Times New Roman"/>
          <w:sz w:val="28"/>
          <w:szCs w:val="28"/>
        </w:rPr>
        <w:t>9</w:t>
      </w:r>
      <w:r w:rsidRPr="00E5193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)</w:t>
      </w:r>
      <w:r w:rsidRPr="00E51933">
        <w:rPr>
          <w:rFonts w:ascii="Times New Roman" w:hAnsi="Times New Roman"/>
          <w:sz w:val="28"/>
          <w:szCs w:val="28"/>
        </w:rPr>
        <w:t xml:space="preserve">. </w:t>
      </w:r>
    </w:p>
    <w:p w14:paraId="711D4B2B" w14:textId="77777777" w:rsidR="0089035F" w:rsidRPr="0089035F" w:rsidRDefault="0089035F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3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капитальных вложений сложилась следующим образом: собственные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составляют 79,5 % или 6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>34,9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89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привлеченные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– 20,5 % или 1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13,8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том числе </w:t>
      </w:r>
      <w:r w:rsidRPr="0089035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42,3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</w:t>
      </w:r>
      <w:r w:rsidR="00A3710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89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BD9B061" w14:textId="77777777" w:rsidR="00E83D80" w:rsidRDefault="0089035F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удельный вес составляют инвестиции </w:t>
      </w:r>
      <w:r w:rsidR="00AF3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вид</w:t>
      </w:r>
      <w:r w:rsidR="00E83D8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AF3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r w:rsidR="00AF3353" w:rsidRPr="00E83D8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электрической энергией, газом и паром»</w:t>
      </w:r>
      <w:r w:rsidR="00E83D80" w:rsidRPr="00E83D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3D8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83D80" w:rsidRPr="00E83D8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«Обрабатывающие производства»</w:t>
      </w:r>
      <w:r w:rsidRPr="00E83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950212D" w14:textId="77777777" w:rsidR="00E83D80" w:rsidRPr="00C05C30" w:rsidRDefault="00E83D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C05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январь-июнь 2021 года</w:t>
      </w:r>
      <w:r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инвестиций в основной капитал крупных и средних предприятий района составил 3</w:t>
      </w:r>
      <w:r w:rsidR="00E61031"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61031"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>09,1</w:t>
      </w:r>
      <w:r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</w:t>
      </w:r>
      <w:r w:rsidR="00E61031"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что в 1,2 раза больше объемов капиталовложений аналогичного периода предыдущего года. </w:t>
      </w:r>
    </w:p>
    <w:p w14:paraId="52158E11" w14:textId="77777777" w:rsidR="00E83D80" w:rsidRPr="00C05C30" w:rsidRDefault="00E83D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связан с увеличением объемов инвестиций по </w:t>
      </w:r>
      <w:r w:rsidR="008A50A1"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обрабатывающим производствам, з</w:t>
      </w:r>
      <w:r w:rsidRP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реализации следующих инвестиционных проектов:</w:t>
      </w:r>
    </w:p>
    <w:p w14:paraId="1FF81066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>техническое перевооружение и модернизация производства судового оборудования, АО «ГЕСЕР», годы реализации - до 1 квартала 2021 года</w:t>
      </w:r>
    </w:p>
    <w:p w14:paraId="0A99D3F4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>модернизация производственного комплекса, АО «ГЕСЕР», 2018-2023;</w:t>
      </w:r>
    </w:p>
    <w:p w14:paraId="4A64E246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>организация    производства    иллюминаторов    из   упрочненного стекла, АО «ГЕСЕР», 2019-2024;</w:t>
      </w:r>
    </w:p>
    <w:p w14:paraId="1B497ED5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>строительство нового завода по производству поверхностно-активных веществ (ПАВ) ООО «Северо-Западные лаборатории и производство», 2018-2021;</w:t>
      </w:r>
    </w:p>
    <w:p w14:paraId="6D937E54" w14:textId="77777777" w:rsidR="008A50A1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>запуск новой производственной площадки по производству бумаги и картона, ООО «</w:t>
      </w:r>
      <w:proofErr w:type="spellStart"/>
      <w:r w:rsidRPr="000B26CF">
        <w:rPr>
          <w:rFonts w:ascii="Times New Roman" w:hAnsi="Times New Roman" w:cs="Times New Roman"/>
          <w:sz w:val="28"/>
          <w:szCs w:val="28"/>
        </w:rPr>
        <w:t>Рэмос</w:t>
      </w:r>
      <w:proofErr w:type="spellEnd"/>
      <w:r w:rsidRPr="000B26CF">
        <w:rPr>
          <w:rFonts w:ascii="Times New Roman" w:hAnsi="Times New Roman" w:cs="Times New Roman"/>
          <w:sz w:val="28"/>
          <w:szCs w:val="28"/>
        </w:rPr>
        <w:t>-Альфа», 2020-2021;</w:t>
      </w:r>
    </w:p>
    <w:p w14:paraId="4E624B42" w14:textId="77777777" w:rsidR="008A50A1" w:rsidRPr="008A50A1" w:rsidRDefault="008A50A1" w:rsidP="006A3A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в 2021 году реализовываются следующие инвестиционные проекты по виду деятельности «Сельское хозяйство»: </w:t>
      </w:r>
    </w:p>
    <w:p w14:paraId="2BEE0ECD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 xml:space="preserve">расширение производственных мощностей АО «Птицефабрика </w:t>
      </w:r>
      <w:r w:rsidR="00A3710A">
        <w:rPr>
          <w:rFonts w:ascii="Times New Roman" w:hAnsi="Times New Roman" w:cs="Times New Roman"/>
          <w:sz w:val="28"/>
          <w:szCs w:val="28"/>
        </w:rPr>
        <w:t>«</w:t>
      </w:r>
      <w:r w:rsidRPr="000B26CF">
        <w:rPr>
          <w:rFonts w:ascii="Times New Roman" w:hAnsi="Times New Roman" w:cs="Times New Roman"/>
          <w:sz w:val="28"/>
          <w:szCs w:val="28"/>
        </w:rPr>
        <w:t>Северная», 2020-2021.</w:t>
      </w:r>
    </w:p>
    <w:p w14:paraId="66BA908F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>запуск нового убойного цеха предприятия с обустройством локальных очистных сооружений АО «Птицефабрика Синявинская им.60-летия СССР», 2020-2021;</w:t>
      </w:r>
    </w:p>
    <w:p w14:paraId="1E489FBC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>механизация сбора яйца в 5 цехах АО «Птицефабрика Синявинская им.60-летия СССР», 2020-2021;</w:t>
      </w:r>
    </w:p>
    <w:p w14:paraId="6324A458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 xml:space="preserve">обновление парка имеющихся </w:t>
      </w:r>
      <w:proofErr w:type="spellStart"/>
      <w:r w:rsidRPr="000B26CF">
        <w:rPr>
          <w:rFonts w:ascii="Times New Roman" w:hAnsi="Times New Roman" w:cs="Times New Roman"/>
          <w:sz w:val="28"/>
          <w:szCs w:val="28"/>
        </w:rPr>
        <w:t>яйцеукладочных</w:t>
      </w:r>
      <w:proofErr w:type="spellEnd"/>
      <w:r w:rsidRPr="000B26CF">
        <w:rPr>
          <w:rFonts w:ascii="Times New Roman" w:hAnsi="Times New Roman" w:cs="Times New Roman"/>
          <w:sz w:val="28"/>
          <w:szCs w:val="28"/>
        </w:rPr>
        <w:t xml:space="preserve"> машин АО «Птицефабрика Синявинская им.60-летия СССР», 2020-2021;</w:t>
      </w:r>
    </w:p>
    <w:p w14:paraId="0FC1B4E4" w14:textId="77777777" w:rsidR="008A50A1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lastRenderedPageBreak/>
        <w:t>линия по переработке отходов убоя птицы и производству мясокостной муки АО «Птицефабрика Синявинская им.60-летия СССР», 2020-2021;</w:t>
      </w:r>
    </w:p>
    <w:p w14:paraId="1545380B" w14:textId="77777777" w:rsidR="00A3710A" w:rsidRPr="000B26CF" w:rsidRDefault="00A3710A" w:rsidP="006A3AB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виду деятельности «</w:t>
      </w:r>
      <w:r w:rsidRPr="00E83D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электрической энергией, газом и паром»,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83D8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«Обрабатывающие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14:paraId="1B83ADBA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>технологическое перевооружение ООО «Дубровская ТЭЦ»: строительство новой замещающей отопительной котельной, мощностью 180 Гкал/час, 2018-2021;</w:t>
      </w:r>
    </w:p>
    <w:p w14:paraId="25AC8719" w14:textId="77777777" w:rsidR="008A50A1" w:rsidRPr="000B26CF" w:rsidRDefault="008A50A1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6CF">
        <w:rPr>
          <w:rFonts w:ascii="Times New Roman" w:hAnsi="Times New Roman" w:cs="Times New Roman"/>
          <w:sz w:val="28"/>
          <w:szCs w:val="28"/>
        </w:rPr>
        <w:t xml:space="preserve">модернизация тепломагистрали 3-4 </w:t>
      </w:r>
      <w:proofErr w:type="spellStart"/>
      <w:r w:rsidRPr="000B26CF">
        <w:rPr>
          <w:rFonts w:ascii="Times New Roman" w:hAnsi="Times New Roman" w:cs="Times New Roman"/>
          <w:sz w:val="28"/>
          <w:szCs w:val="28"/>
        </w:rPr>
        <w:t>микр</w:t>
      </w:r>
      <w:proofErr w:type="spellEnd"/>
      <w:r w:rsidRPr="000B26CF">
        <w:rPr>
          <w:rFonts w:ascii="Times New Roman" w:hAnsi="Times New Roman" w:cs="Times New Roman"/>
          <w:sz w:val="28"/>
          <w:szCs w:val="28"/>
        </w:rPr>
        <w:t xml:space="preserve">. </w:t>
      </w:r>
      <w:r w:rsidR="009245F8">
        <w:rPr>
          <w:rFonts w:ascii="Times New Roman" w:hAnsi="Times New Roman" w:cs="Times New Roman"/>
          <w:sz w:val="28"/>
          <w:szCs w:val="28"/>
        </w:rPr>
        <w:t>о</w:t>
      </w:r>
      <w:r w:rsidRPr="000B26CF">
        <w:rPr>
          <w:rFonts w:ascii="Times New Roman" w:hAnsi="Times New Roman" w:cs="Times New Roman"/>
          <w:sz w:val="28"/>
          <w:szCs w:val="28"/>
        </w:rPr>
        <w:t>т ТК-1 до ТК-7,</w:t>
      </w:r>
      <w:r w:rsidR="006A3AB1">
        <w:rPr>
          <w:rFonts w:ascii="Times New Roman" w:hAnsi="Times New Roman" w:cs="Times New Roman"/>
          <w:sz w:val="28"/>
          <w:szCs w:val="28"/>
        </w:rPr>
        <w:t>0</w:t>
      </w:r>
      <w:r w:rsidRPr="000B26CF">
        <w:rPr>
          <w:rFonts w:ascii="Times New Roman" w:hAnsi="Times New Roman" w:cs="Times New Roman"/>
          <w:sz w:val="28"/>
          <w:szCs w:val="28"/>
        </w:rPr>
        <w:t xml:space="preserve"> </w:t>
      </w:r>
      <w:r w:rsidR="009245F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B26CF">
        <w:rPr>
          <w:rFonts w:ascii="Times New Roman" w:hAnsi="Times New Roman" w:cs="Times New Roman"/>
          <w:sz w:val="28"/>
          <w:szCs w:val="28"/>
        </w:rPr>
        <w:t>ООО «Дубровская ТЭЦ», 2020-2022;</w:t>
      </w:r>
    </w:p>
    <w:p w14:paraId="66C78B58" w14:textId="77777777" w:rsidR="00A3710A" w:rsidRPr="00604962" w:rsidRDefault="00A3710A" w:rsidP="006A3AB1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4962">
        <w:rPr>
          <w:rFonts w:ascii="Times New Roman" w:hAnsi="Times New Roman"/>
          <w:sz w:val="28"/>
          <w:szCs w:val="28"/>
        </w:rPr>
        <w:t>АО «ЛОЭСК», инвестиционная программа по развитию электросетевой инфраструктуры;</w:t>
      </w:r>
    </w:p>
    <w:p w14:paraId="103990D4" w14:textId="77777777" w:rsidR="00E83D80" w:rsidRPr="009245F8" w:rsidRDefault="00E83D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на </w:t>
      </w:r>
      <w:r w:rsidRPr="002A2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 – 2024 годы</w:t>
      </w:r>
      <w:r w:rsidRPr="009245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сделан на основании анализа инвестиционной активности предприятий района в 1 полугодии 2021 года, намерений предприятий на прогнозный период с учетом реализации переходящих и планируемых к реализации инвестиционных проектов. </w:t>
      </w:r>
    </w:p>
    <w:p w14:paraId="0B75D109" w14:textId="77777777" w:rsidR="006302EC" w:rsidRDefault="00E83D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прогнозом в 2022 году объем инвестиций составит </w:t>
      </w:r>
      <w:r w:rsidR="00A3710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9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10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мл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</w:t>
      </w:r>
      <w:r w:rsidR="00A3710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94,3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2021 года в </w:t>
      </w:r>
      <w:r w:rsidR="00A3710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ценах.</w:t>
      </w:r>
      <w:r w:rsidR="001271DA" w:rsidRP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41E10CB4" w14:textId="77777777" w:rsidR="00E83D80" w:rsidRPr="009245F8" w:rsidRDefault="00E83D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объем инвестиций в основной капитал достигнет </w:t>
      </w:r>
      <w:r w:rsidR="0035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A3710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10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A3710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10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2,2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2022 году, в 2024 году – 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9 600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или </w:t>
      </w:r>
      <w:r w:rsidR="0035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104,3 %</w:t>
      </w:r>
      <w:r w:rsidR="00C05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2023 году в 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ценах.</w:t>
      </w:r>
    </w:p>
    <w:p w14:paraId="71B12556" w14:textId="77777777" w:rsidR="00E83D80" w:rsidRPr="009245F8" w:rsidRDefault="00E83D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прогнозный период на территории района планируются к реализации</w:t>
      </w:r>
      <w:r w:rsidR="009245F8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="009245F8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крупные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инвестиционные проекты:</w:t>
      </w:r>
    </w:p>
    <w:p w14:paraId="33F24D2D" w14:textId="77777777" w:rsidR="00E83D80" w:rsidRPr="009245F8" w:rsidRDefault="00E83D8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троительство </w:t>
      </w:r>
      <w:r w:rsidR="00E61031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завода по изготовлению бумаги для плоских слоев и картона для гофрирования»</w:t>
      </w:r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</w:t>
      </w:r>
      <w:proofErr w:type="spellStart"/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Рэмос</w:t>
      </w:r>
      <w:proofErr w:type="spellEnd"/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-Альфа»)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Объем инвестиций</w:t>
      </w:r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gramStart"/>
      <w:r w:rsidR="0035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- 1500 млн руб., 2023 год -</w:t>
      </w:r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00 млн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кол</w:t>
      </w:r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ичество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создаваемых  рабочих мест</w:t>
      </w:r>
      <w:r w:rsidR="00354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B24AC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18797C7" w14:textId="77777777" w:rsidR="00354049" w:rsidRPr="009245F8" w:rsidRDefault="00354049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6970" w:rsidRPr="009245F8">
        <w:rPr>
          <w:rFonts w:ascii="Times New Roman" w:hAnsi="Times New Roman" w:cs="Times New Roman"/>
          <w:sz w:val="28"/>
          <w:szCs w:val="28"/>
        </w:rPr>
        <w:t>«Расширение производственных мощностей АО «Птицефабрика «Северная», 202</w:t>
      </w:r>
      <w:r w:rsidR="001271DA">
        <w:rPr>
          <w:rFonts w:ascii="Times New Roman" w:hAnsi="Times New Roman" w:cs="Times New Roman"/>
          <w:sz w:val="28"/>
          <w:szCs w:val="28"/>
        </w:rPr>
        <w:t>1</w:t>
      </w:r>
      <w:r w:rsidR="00BC6970" w:rsidRPr="009245F8">
        <w:rPr>
          <w:rFonts w:ascii="Times New Roman" w:hAnsi="Times New Roman" w:cs="Times New Roman"/>
          <w:sz w:val="28"/>
          <w:szCs w:val="28"/>
        </w:rPr>
        <w:t>-2024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9245F8" w:rsidRPr="009245F8">
        <w:rPr>
          <w:rFonts w:ascii="Times New Roman" w:hAnsi="Times New Roman" w:cs="Times New Roman"/>
          <w:sz w:val="28"/>
          <w:szCs w:val="28"/>
        </w:rPr>
        <w:t>, о</w:t>
      </w:r>
      <w:r w:rsidR="009245F8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инвестиций </w:t>
      </w:r>
      <w:r w:rsidR="001271DA">
        <w:rPr>
          <w:rFonts w:ascii="Times New Roman" w:hAnsi="Times New Roman" w:cs="Times New Roman"/>
          <w:sz w:val="28"/>
          <w:szCs w:val="28"/>
        </w:rPr>
        <w:t>4 166</w:t>
      </w:r>
      <w:r w:rsidR="009245F8" w:rsidRPr="009245F8">
        <w:rPr>
          <w:rFonts w:ascii="Times New Roman" w:hAnsi="Times New Roman" w:cs="Times New Roman"/>
          <w:sz w:val="28"/>
          <w:szCs w:val="28"/>
        </w:rPr>
        <w:t xml:space="preserve"> млн руб.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  <w:r w:rsidR="001271DA">
        <w:rPr>
          <w:rFonts w:ascii="Times New Roman" w:hAnsi="Times New Roman" w:cs="Times New Roman"/>
          <w:sz w:val="28"/>
          <w:szCs w:val="28"/>
        </w:rPr>
        <w:t xml:space="preserve"> </w:t>
      </w:r>
      <w:r w:rsidR="001271D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>450 млн руб., 2022 год -</w:t>
      </w:r>
      <w:r w:rsidR="001271D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1DA">
        <w:rPr>
          <w:rFonts w:ascii="Times New Roman" w:eastAsia="Times New Roman" w:hAnsi="Times New Roman" w:cs="Times New Roman"/>
          <w:sz w:val="28"/>
          <w:szCs w:val="28"/>
          <w:lang w:eastAsia="ru-RU"/>
        </w:rPr>
        <w:t>596</w:t>
      </w:r>
      <w:r w:rsidR="001271DA"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2023 год – 550 млн руб., 2024 год – 570 млн руб., </w:t>
      </w:r>
      <w:r w:rsidRPr="009245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создаваемых  рабочих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-100</w:t>
      </w:r>
      <w:r w:rsid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D6A4BA" w14:textId="77777777" w:rsidR="002A3B49" w:rsidRPr="002A3B49" w:rsidRDefault="002A3B49" w:rsidP="006A3A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B49">
        <w:rPr>
          <w:rFonts w:ascii="Times New Roman" w:eastAsia="Calibri" w:hAnsi="Times New Roman" w:cs="Times New Roman"/>
          <w:sz w:val="28"/>
          <w:szCs w:val="28"/>
        </w:rPr>
        <w:t>В соответствии с Соглашением об информационном обмене, заключенным между администрацией Кировского муниципального района и ГКУ «АЭРЛО», актуализирована информация по инвестиционным площадкам, находящимся на территории Кировского района, внесенным в Реестр инвестиционных площадок Ленинг</w:t>
      </w:r>
      <w:r>
        <w:rPr>
          <w:rFonts w:ascii="Times New Roman" w:eastAsia="Calibri" w:hAnsi="Times New Roman" w:cs="Times New Roman"/>
          <w:sz w:val="28"/>
          <w:szCs w:val="28"/>
        </w:rPr>
        <w:t>радской области. Д</w:t>
      </w:r>
      <w:r w:rsidRPr="002A3B49">
        <w:rPr>
          <w:rFonts w:ascii="Times New Roman" w:hAnsi="Times New Roman" w:cs="Times New Roman"/>
          <w:sz w:val="28"/>
          <w:szCs w:val="28"/>
        </w:rPr>
        <w:t>ля потенциальн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A3B49">
        <w:rPr>
          <w:rFonts w:ascii="Times New Roman" w:hAnsi="Times New Roman" w:cs="Times New Roman"/>
          <w:sz w:val="28"/>
          <w:szCs w:val="28"/>
        </w:rPr>
        <w:t xml:space="preserve"> инвестор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A3B49">
        <w:rPr>
          <w:rFonts w:ascii="Times New Roman" w:hAnsi="Times New Roman" w:cs="Times New Roman"/>
          <w:sz w:val="28"/>
          <w:szCs w:val="28"/>
        </w:rPr>
        <w:t xml:space="preserve"> предлагается 13 инвестиционных площадок, площадью от 2 до 20 га.</w:t>
      </w:r>
    </w:p>
    <w:p w14:paraId="3A7A6217" w14:textId="77777777" w:rsidR="002A3B49" w:rsidRDefault="002A3B49" w:rsidP="006A3AB1">
      <w:pPr>
        <w:pStyle w:val="af5"/>
        <w:spacing w:after="0" w:line="240" w:lineRule="auto"/>
        <w:ind w:firstLine="709"/>
        <w:jc w:val="both"/>
        <w:rPr>
          <w:sz w:val="28"/>
          <w:szCs w:val="28"/>
        </w:rPr>
      </w:pPr>
      <w:r w:rsidRPr="000B26CF">
        <w:rPr>
          <w:sz w:val="28"/>
          <w:szCs w:val="28"/>
        </w:rPr>
        <w:t xml:space="preserve">В 2021 году в рамках </w:t>
      </w:r>
      <w:r w:rsidRPr="000B26CF">
        <w:rPr>
          <w:bCs/>
          <w:sz w:val="28"/>
          <w:szCs w:val="28"/>
        </w:rPr>
        <w:t>К</w:t>
      </w:r>
      <w:r w:rsidRPr="000B26CF">
        <w:rPr>
          <w:sz w:val="28"/>
          <w:szCs w:val="28"/>
        </w:rPr>
        <w:t>омплексной программы ускоренного развития Кировского муниципального района Ленинградской области в 2020-2024 годах и на период до 2030</w:t>
      </w:r>
      <w:r w:rsidRPr="000B26CF">
        <w:rPr>
          <w:b/>
        </w:rPr>
        <w:t xml:space="preserve"> </w:t>
      </w:r>
      <w:r w:rsidRPr="000B26CF">
        <w:rPr>
          <w:sz w:val="28"/>
          <w:szCs w:val="28"/>
        </w:rPr>
        <w:t xml:space="preserve">года администрация </w:t>
      </w:r>
      <w:r>
        <w:rPr>
          <w:sz w:val="28"/>
          <w:szCs w:val="28"/>
        </w:rPr>
        <w:t>р</w:t>
      </w:r>
      <w:r w:rsidRPr="000B26CF">
        <w:rPr>
          <w:sz w:val="28"/>
          <w:szCs w:val="28"/>
        </w:rPr>
        <w:t>азраб</w:t>
      </w:r>
      <w:r>
        <w:rPr>
          <w:sz w:val="28"/>
          <w:szCs w:val="28"/>
        </w:rPr>
        <w:t xml:space="preserve">атывает </w:t>
      </w:r>
      <w:r w:rsidRPr="000B26CF">
        <w:rPr>
          <w:iCs/>
          <w:sz w:val="28"/>
          <w:szCs w:val="28"/>
        </w:rPr>
        <w:t>Концепци</w:t>
      </w:r>
      <w:r>
        <w:rPr>
          <w:iCs/>
          <w:sz w:val="28"/>
          <w:szCs w:val="28"/>
        </w:rPr>
        <w:t>ю</w:t>
      </w:r>
      <w:r w:rsidRPr="000B26CF">
        <w:rPr>
          <w:iCs/>
          <w:sz w:val="28"/>
          <w:szCs w:val="28"/>
        </w:rPr>
        <w:t xml:space="preserve"> развития велосипедн</w:t>
      </w:r>
      <w:r>
        <w:rPr>
          <w:iCs/>
          <w:sz w:val="28"/>
          <w:szCs w:val="28"/>
        </w:rPr>
        <w:t>ого движения в Кировском районе, н</w:t>
      </w:r>
      <w:r w:rsidRPr="002A3B49">
        <w:rPr>
          <w:sz w:val="28"/>
          <w:szCs w:val="28"/>
        </w:rPr>
        <w:t xml:space="preserve">аличие </w:t>
      </w:r>
      <w:r w:rsidR="004C782D">
        <w:rPr>
          <w:sz w:val="28"/>
          <w:szCs w:val="28"/>
        </w:rPr>
        <w:t>которой</w:t>
      </w:r>
      <w:r>
        <w:rPr>
          <w:sz w:val="28"/>
          <w:szCs w:val="28"/>
        </w:rPr>
        <w:t xml:space="preserve"> </w:t>
      </w:r>
      <w:r w:rsidRPr="002A3B49">
        <w:rPr>
          <w:sz w:val="28"/>
          <w:szCs w:val="28"/>
        </w:rPr>
        <w:lastRenderedPageBreak/>
        <w:t>позволит создать благоприятный деловой климат в районе с точки зрения привлечения инвестици</w:t>
      </w:r>
      <w:r w:rsidR="004C782D">
        <w:rPr>
          <w:sz w:val="28"/>
          <w:szCs w:val="28"/>
        </w:rPr>
        <w:t>й</w:t>
      </w:r>
      <w:r w:rsidRPr="002A3B49">
        <w:rPr>
          <w:sz w:val="28"/>
          <w:szCs w:val="28"/>
        </w:rPr>
        <w:t>.</w:t>
      </w:r>
    </w:p>
    <w:p w14:paraId="0411E334" w14:textId="77777777" w:rsidR="00CF0B10" w:rsidRDefault="00CF0B10" w:rsidP="006A3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D45E302" w14:textId="77777777" w:rsidR="00912780" w:rsidRPr="007A0856" w:rsidRDefault="00912780" w:rsidP="00912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 жилья.</w:t>
      </w:r>
    </w:p>
    <w:p w14:paraId="3D22A881" w14:textId="77777777" w:rsidR="002B0711" w:rsidRDefault="00912780" w:rsidP="002B0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856">
        <w:rPr>
          <w:rFonts w:ascii="Times New Roman" w:hAnsi="Times New Roman" w:cs="Times New Roman"/>
          <w:sz w:val="28"/>
          <w:szCs w:val="28"/>
        </w:rPr>
        <w:t>За 20</w:t>
      </w:r>
      <w:r w:rsidR="002B0711">
        <w:rPr>
          <w:rFonts w:ascii="Times New Roman" w:hAnsi="Times New Roman" w:cs="Times New Roman"/>
          <w:sz w:val="28"/>
          <w:szCs w:val="28"/>
        </w:rPr>
        <w:t>20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 введено в действие </w:t>
      </w:r>
      <w:r w:rsidR="002B0711" w:rsidRPr="00A85BF1">
        <w:rPr>
          <w:rFonts w:ascii="Times New Roman" w:eastAsia="Times New Roman" w:hAnsi="Times New Roman" w:cs="Times New Roman"/>
          <w:sz w:val="28"/>
          <w:szCs w:val="28"/>
        </w:rPr>
        <w:t xml:space="preserve">309 домов ИЖС, общей площадью </w:t>
      </w:r>
      <w:r w:rsidR="002B0711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2B0711" w:rsidRPr="00A85BF1">
        <w:rPr>
          <w:rFonts w:ascii="Times New Roman" w:eastAsia="Times New Roman" w:hAnsi="Times New Roman" w:cs="Times New Roman"/>
          <w:sz w:val="28"/>
          <w:szCs w:val="28"/>
        </w:rPr>
        <w:t>40 284,7 кв. м.</w:t>
      </w:r>
    </w:p>
    <w:p w14:paraId="75A74277" w14:textId="77777777" w:rsidR="00912780" w:rsidRDefault="00912780" w:rsidP="00C05C3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1DB7">
        <w:rPr>
          <w:rFonts w:ascii="Times New Roman" w:hAnsi="Times New Roman" w:cs="Times New Roman"/>
          <w:i/>
          <w:sz w:val="28"/>
          <w:szCs w:val="28"/>
        </w:rPr>
        <w:t>Перечень жилых домов, планируемых ввести в эксплуатацию в 202</w:t>
      </w:r>
      <w:r w:rsidR="002B0711">
        <w:rPr>
          <w:rFonts w:ascii="Times New Roman" w:hAnsi="Times New Roman" w:cs="Times New Roman"/>
          <w:i/>
          <w:sz w:val="28"/>
          <w:szCs w:val="28"/>
        </w:rPr>
        <w:t>1</w:t>
      </w:r>
      <w:r w:rsidRPr="008C1DB7">
        <w:rPr>
          <w:rFonts w:ascii="Times New Roman" w:hAnsi="Times New Roman" w:cs="Times New Roman"/>
          <w:i/>
          <w:sz w:val="28"/>
          <w:szCs w:val="28"/>
        </w:rPr>
        <w:t>-202</w:t>
      </w:r>
      <w:r w:rsidR="002B0711">
        <w:rPr>
          <w:rFonts w:ascii="Times New Roman" w:hAnsi="Times New Roman" w:cs="Times New Roman"/>
          <w:i/>
          <w:sz w:val="28"/>
          <w:szCs w:val="28"/>
        </w:rPr>
        <w:t>4</w:t>
      </w:r>
      <w:r w:rsidR="00E7145F">
        <w:rPr>
          <w:rFonts w:ascii="Times New Roman" w:hAnsi="Times New Roman" w:cs="Times New Roman"/>
          <w:i/>
          <w:sz w:val="28"/>
          <w:szCs w:val="28"/>
        </w:rPr>
        <w:t>г.</w:t>
      </w:r>
    </w:p>
    <w:tbl>
      <w:tblPr>
        <w:tblW w:w="95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2"/>
        <w:gridCol w:w="1843"/>
        <w:gridCol w:w="1762"/>
        <w:gridCol w:w="2410"/>
        <w:gridCol w:w="992"/>
        <w:gridCol w:w="790"/>
      </w:tblGrid>
      <w:tr w:rsidR="00354049" w:rsidRPr="002B0711" w14:paraId="63784F71" w14:textId="77777777" w:rsidTr="00E7145F">
        <w:trPr>
          <w:trHeight w:val="300"/>
        </w:trPr>
        <w:tc>
          <w:tcPr>
            <w:tcW w:w="1782" w:type="dxa"/>
            <w:vMerge w:val="restart"/>
            <w:shd w:val="clear" w:color="auto" w:fill="auto"/>
            <w:vAlign w:val="center"/>
            <w:hideMark/>
          </w:tcPr>
          <w:p w14:paraId="2CADB4C3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1EFC551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объекта/ этажность/ материал стен</w:t>
            </w:r>
          </w:p>
        </w:tc>
        <w:tc>
          <w:tcPr>
            <w:tcW w:w="1762" w:type="dxa"/>
            <w:vMerge w:val="restart"/>
            <w:shd w:val="clear" w:color="auto" w:fill="auto"/>
            <w:vAlign w:val="center"/>
            <w:hideMark/>
          </w:tcPr>
          <w:p w14:paraId="5159FCD2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адрес объекта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0444E27A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Застройщик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  <w:hideMark/>
          </w:tcPr>
          <w:p w14:paraId="61B12228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Планируемый </w:t>
            </w:r>
            <w:proofErr w:type="gram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 ввода</w:t>
            </w:r>
            <w:proofErr w:type="gramEnd"/>
          </w:p>
        </w:tc>
      </w:tr>
      <w:tr w:rsidR="00354049" w:rsidRPr="002B0711" w14:paraId="0F2E3D86" w14:textId="77777777" w:rsidTr="00E7145F">
        <w:trPr>
          <w:trHeight w:val="276"/>
        </w:trPr>
        <w:tc>
          <w:tcPr>
            <w:tcW w:w="1782" w:type="dxa"/>
            <w:vMerge/>
            <w:vAlign w:val="center"/>
            <w:hideMark/>
          </w:tcPr>
          <w:p w14:paraId="198C8602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EFDBA0B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14:paraId="26D6FE21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20E0126E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F2FC2A7" w14:textId="77777777" w:rsidR="00354049" w:rsidRPr="002B0711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  <w:p w14:paraId="764B5F73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proofErr w:type="gram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proofErr w:type="gram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4499B65D" w14:textId="77777777" w:rsidR="00E7145F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</w:t>
            </w:r>
            <w:proofErr w:type="spellEnd"/>
          </w:p>
          <w:p w14:paraId="57F5E3BA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</w:t>
            </w:r>
          </w:p>
        </w:tc>
      </w:tr>
      <w:tr w:rsidR="00354049" w:rsidRPr="002B0711" w14:paraId="2EE1C290" w14:textId="77777777" w:rsidTr="00E7145F">
        <w:trPr>
          <w:trHeight w:val="348"/>
        </w:trPr>
        <w:tc>
          <w:tcPr>
            <w:tcW w:w="1782" w:type="dxa"/>
            <w:shd w:val="clear" w:color="auto" w:fill="auto"/>
            <w:vAlign w:val="center"/>
            <w:hideMark/>
          </w:tcPr>
          <w:p w14:paraId="7BFB072E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84F772E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4B9C0922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C174CFF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F19ED6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4676D88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54049" w:rsidRPr="002B0711" w14:paraId="67029DB8" w14:textId="77777777" w:rsidTr="00E7145F">
        <w:trPr>
          <w:trHeight w:val="877"/>
        </w:trPr>
        <w:tc>
          <w:tcPr>
            <w:tcW w:w="1782" w:type="dxa"/>
            <w:shd w:val="clear" w:color="auto" w:fill="auto"/>
            <w:vAlign w:val="center"/>
            <w:hideMark/>
          </w:tcPr>
          <w:p w14:paraId="25F1E515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Кировск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BEE1724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Многоквартирный дом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07FAA8FB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ЛО, Кировский р-н, б-р Партизанской Славы, д.1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31640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Строительная</w:t>
            </w:r>
            <w:proofErr w:type="gram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Компания "Нева Сити"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D80969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11,5625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DEDCDF2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354049" w:rsidRPr="002B0711" w14:paraId="2B2A3C4A" w14:textId="77777777" w:rsidTr="00E7145F">
        <w:trPr>
          <w:trHeight w:val="348"/>
        </w:trPr>
        <w:tc>
          <w:tcPr>
            <w:tcW w:w="1782" w:type="dxa"/>
            <w:shd w:val="clear" w:color="auto" w:fill="auto"/>
            <w:vAlign w:val="center"/>
            <w:hideMark/>
          </w:tcPr>
          <w:p w14:paraId="6A698FC1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EBCDF3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5ECD183A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D2746A7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6CE6FD9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8A5C95A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54049" w:rsidRPr="002B0711" w14:paraId="0B38AA45" w14:textId="77777777" w:rsidTr="00E7145F">
        <w:trPr>
          <w:trHeight w:val="1193"/>
        </w:trPr>
        <w:tc>
          <w:tcPr>
            <w:tcW w:w="1782" w:type="dxa"/>
            <w:shd w:val="clear" w:color="auto" w:fill="auto"/>
            <w:vAlign w:val="center"/>
            <w:hideMark/>
          </w:tcPr>
          <w:p w14:paraId="0E57BE60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Кировск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72F1408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многоквартирные дома 8.1 и 8.2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442068B9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Кировск, в створе улиц Советская и Новая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A5E57AD" w14:textId="77777777" w:rsidR="004C782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"Специализирован</w:t>
            </w:r>
            <w:r w:rsidR="004C78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14:paraId="005652DB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застройщик "АРГО-ИНВЕСТ"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AB54838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7A049B6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049" w:rsidRPr="002B0711" w14:paraId="61CC885E" w14:textId="77777777" w:rsidTr="00E7145F">
        <w:trPr>
          <w:trHeight w:val="348"/>
        </w:trPr>
        <w:tc>
          <w:tcPr>
            <w:tcW w:w="1782" w:type="dxa"/>
            <w:shd w:val="clear" w:color="auto" w:fill="auto"/>
            <w:vAlign w:val="center"/>
            <w:hideMark/>
          </w:tcPr>
          <w:p w14:paraId="17E8D77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A9F6F49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317D290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99C8FE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4A0D0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11E38E08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54049" w:rsidRPr="002B0711" w14:paraId="4D858A83" w14:textId="77777777" w:rsidTr="00E7145F">
        <w:trPr>
          <w:trHeight w:val="903"/>
        </w:trPr>
        <w:tc>
          <w:tcPr>
            <w:tcW w:w="1782" w:type="dxa"/>
            <w:shd w:val="clear" w:color="auto" w:fill="auto"/>
            <w:vAlign w:val="center"/>
            <w:hideMark/>
          </w:tcPr>
          <w:p w14:paraId="7E987894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A56BE53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5-ти этажная застройка комплекса «А»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2CD05A09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 ул. 18 января, д.2 корпус 2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1AC39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ФинСтройДом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              </w:t>
            </w:r>
            <w:proofErr w:type="gram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Росрегионы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DCF4EA7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3,820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50936B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354049" w:rsidRPr="002B0711" w14:paraId="591C6D93" w14:textId="77777777" w:rsidTr="00E7145F">
        <w:trPr>
          <w:trHeight w:val="846"/>
        </w:trPr>
        <w:tc>
          <w:tcPr>
            <w:tcW w:w="1782" w:type="dxa"/>
            <w:shd w:val="clear" w:color="auto" w:fill="auto"/>
            <w:vAlign w:val="center"/>
            <w:hideMark/>
          </w:tcPr>
          <w:p w14:paraId="171F909E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0FBCCC0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5-ти этажная застройка комплекса «А»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46EAA2F0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 ул. 18 января, д.2 корпус 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279AC14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ФинСтройДом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              </w:t>
            </w:r>
            <w:proofErr w:type="gram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Росрегионы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0CB3B69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3,530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FB2CAD8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54049" w:rsidRPr="002B0711" w14:paraId="34499D29" w14:textId="77777777" w:rsidTr="00E7145F">
        <w:trPr>
          <w:trHeight w:val="561"/>
        </w:trPr>
        <w:tc>
          <w:tcPr>
            <w:tcW w:w="1782" w:type="dxa"/>
            <w:shd w:val="clear" w:color="auto" w:fill="auto"/>
            <w:vAlign w:val="center"/>
            <w:hideMark/>
          </w:tcPr>
          <w:p w14:paraId="32A49315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6EAB535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два 5-ти этажных ж/д со 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пом. (офисы)</w:t>
            </w:r>
          </w:p>
        </w:tc>
        <w:tc>
          <w:tcPr>
            <w:tcW w:w="1762" w:type="dxa"/>
            <w:vMerge w:val="restart"/>
            <w:shd w:val="clear" w:color="auto" w:fill="auto"/>
            <w:vAlign w:val="center"/>
            <w:hideMark/>
          </w:tcPr>
          <w:p w14:paraId="3DA9DC3F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Шлиссельбург 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«Стрелка</w:t>
            </w:r>
            <w:proofErr w:type="gram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  </w:t>
            </w:r>
            <w:proofErr w:type="gram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д  1,2 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38731F0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АльфаСтрой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                                 АО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Спецпром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СМУ" (ООО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ЛенСтройМонтаж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з/у АО "ФПК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Энергоросс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7AF81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3,114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F8D2177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354049" w:rsidRPr="002B0711" w14:paraId="71E56D2F" w14:textId="77777777" w:rsidTr="00E7145F">
        <w:trPr>
          <w:trHeight w:val="745"/>
        </w:trPr>
        <w:tc>
          <w:tcPr>
            <w:tcW w:w="1782" w:type="dxa"/>
            <w:shd w:val="clear" w:color="auto" w:fill="auto"/>
            <w:vAlign w:val="center"/>
            <w:hideMark/>
          </w:tcPr>
          <w:p w14:paraId="071EF9F3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</w:t>
            </w:r>
          </w:p>
        </w:tc>
        <w:tc>
          <w:tcPr>
            <w:tcW w:w="1843" w:type="dxa"/>
            <w:vMerge/>
            <w:vAlign w:val="center"/>
            <w:hideMark/>
          </w:tcPr>
          <w:p w14:paraId="4A67A0C4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14:paraId="048F4F9B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08ED9CF7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AB774A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2,665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30C1744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354049" w:rsidRPr="002B0711" w14:paraId="6CD64D0A" w14:textId="77777777" w:rsidTr="00E7145F">
        <w:trPr>
          <w:trHeight w:val="1184"/>
        </w:trPr>
        <w:tc>
          <w:tcPr>
            <w:tcW w:w="1782" w:type="dxa"/>
            <w:shd w:val="clear" w:color="auto" w:fill="auto"/>
            <w:vAlign w:val="center"/>
            <w:hideMark/>
          </w:tcPr>
          <w:p w14:paraId="099A89FB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8AC16D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9-ти этажный ж/д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4CF5C3FF" w14:textId="77777777" w:rsidR="00354049" w:rsidRPr="00A36D4D" w:rsidRDefault="00354049" w:rsidP="00E71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Шлиссельбург 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«Стрелка</w:t>
            </w:r>
            <w:proofErr w:type="gram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 д</w:t>
            </w:r>
            <w:proofErr w:type="gram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B6CF1D2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АльфаСтрой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                                 АО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Спецпром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СМУ" (ООО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ЛенСтройМонтаж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з/у АО "ФПК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Энергоросс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D85B325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4,107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D367293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354049" w:rsidRPr="002B0711" w14:paraId="16A20ED5" w14:textId="77777777" w:rsidTr="00E7145F">
        <w:trPr>
          <w:trHeight w:val="280"/>
        </w:trPr>
        <w:tc>
          <w:tcPr>
            <w:tcW w:w="1782" w:type="dxa"/>
            <w:shd w:val="clear" w:color="auto" w:fill="auto"/>
            <w:vAlign w:val="center"/>
            <w:hideMark/>
          </w:tcPr>
          <w:p w14:paraId="74565817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7E5415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1C6C687F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5F192D4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56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9A7575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17,236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0398C3F4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4049" w:rsidRPr="002B0711" w14:paraId="028FE17B" w14:textId="77777777" w:rsidTr="00E7145F">
        <w:trPr>
          <w:trHeight w:val="269"/>
        </w:trPr>
        <w:tc>
          <w:tcPr>
            <w:tcW w:w="1782" w:type="dxa"/>
            <w:shd w:val="clear" w:color="auto" w:fill="auto"/>
            <w:vAlign w:val="center"/>
            <w:hideMark/>
          </w:tcPr>
          <w:p w14:paraId="621FB4C7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67275B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115DD1F0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74B8BA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3A3B20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3CFAF4D8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4049" w:rsidRPr="002B0711" w14:paraId="5F9ECCB2" w14:textId="77777777" w:rsidTr="00E7145F">
        <w:trPr>
          <w:trHeight w:val="344"/>
        </w:trPr>
        <w:tc>
          <w:tcPr>
            <w:tcW w:w="1782" w:type="dxa"/>
            <w:shd w:val="clear" w:color="auto" w:fill="auto"/>
            <w:vAlign w:val="center"/>
            <w:hideMark/>
          </w:tcPr>
          <w:p w14:paraId="64C9EB72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315A645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ж/д из 8-ми сблокированных блок-секций </w:t>
            </w:r>
          </w:p>
        </w:tc>
        <w:tc>
          <w:tcPr>
            <w:tcW w:w="1762" w:type="dxa"/>
            <w:vMerge w:val="restart"/>
            <w:shd w:val="clear" w:color="auto" w:fill="auto"/>
            <w:vAlign w:val="center"/>
            <w:hideMark/>
          </w:tcPr>
          <w:p w14:paraId="73C8F622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Кировский район                                            г. Шлиссельбург ул. Красный тракт, пятно отвода № 2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14:paraId="7F9778F3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"Новый Шлиссельбург"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07F331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2,045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90994D0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354049" w:rsidRPr="002B0711" w14:paraId="4B4F348C" w14:textId="77777777" w:rsidTr="00E7145F">
        <w:trPr>
          <w:trHeight w:val="406"/>
        </w:trPr>
        <w:tc>
          <w:tcPr>
            <w:tcW w:w="1782" w:type="dxa"/>
            <w:shd w:val="clear" w:color="auto" w:fill="auto"/>
            <w:vAlign w:val="center"/>
            <w:hideMark/>
          </w:tcPr>
          <w:p w14:paraId="6A1FC066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</w:t>
            </w:r>
          </w:p>
        </w:tc>
        <w:tc>
          <w:tcPr>
            <w:tcW w:w="1843" w:type="dxa"/>
            <w:vMerge/>
            <w:vAlign w:val="center"/>
            <w:hideMark/>
          </w:tcPr>
          <w:p w14:paraId="5F24ECEF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14:paraId="26A26B89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0043106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BD98D3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5,861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640C6A19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354049" w:rsidRPr="002B0711" w14:paraId="79AD3A77" w14:textId="77777777" w:rsidTr="00E7145F">
        <w:trPr>
          <w:trHeight w:val="413"/>
        </w:trPr>
        <w:tc>
          <w:tcPr>
            <w:tcW w:w="1782" w:type="dxa"/>
            <w:shd w:val="clear" w:color="auto" w:fill="auto"/>
            <w:vAlign w:val="center"/>
            <w:hideMark/>
          </w:tcPr>
          <w:p w14:paraId="389FB52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Шлиссельбург</w:t>
            </w:r>
          </w:p>
        </w:tc>
        <w:tc>
          <w:tcPr>
            <w:tcW w:w="1843" w:type="dxa"/>
            <w:vMerge/>
            <w:vAlign w:val="center"/>
            <w:hideMark/>
          </w:tcPr>
          <w:p w14:paraId="61F662C7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vMerge/>
            <w:vAlign w:val="center"/>
            <w:hideMark/>
          </w:tcPr>
          <w:p w14:paraId="4438478E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E1DF591" w14:textId="77777777" w:rsidR="00354049" w:rsidRPr="00A36D4D" w:rsidRDefault="00354049" w:rsidP="00392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E62937E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5,861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46C11E1E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354049" w:rsidRPr="002B0711" w14:paraId="00EB6834" w14:textId="77777777" w:rsidTr="00E7145F">
        <w:trPr>
          <w:trHeight w:val="843"/>
        </w:trPr>
        <w:tc>
          <w:tcPr>
            <w:tcW w:w="1782" w:type="dxa"/>
            <w:shd w:val="clear" w:color="auto" w:fill="auto"/>
            <w:vAlign w:val="center"/>
            <w:hideMark/>
          </w:tcPr>
          <w:p w14:paraId="05A8D1B5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Кировск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881C494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5-ти этажный ж/д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655F219A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Кировск 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 3 поз.17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D9907DC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</w:t>
            </w:r>
            <w:proofErr w:type="spellStart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Промстрой</w:t>
            </w:r>
            <w:proofErr w:type="spellEnd"/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(ПЖСК "Кировскстрой-17")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CF4083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6,991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23EAC745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354049" w:rsidRPr="002B0711" w14:paraId="7BCA8102" w14:textId="77777777" w:rsidTr="00E7145F">
        <w:trPr>
          <w:trHeight w:val="504"/>
        </w:trPr>
        <w:tc>
          <w:tcPr>
            <w:tcW w:w="1782" w:type="dxa"/>
            <w:shd w:val="clear" w:color="auto" w:fill="auto"/>
            <w:vAlign w:val="center"/>
            <w:hideMark/>
          </w:tcPr>
          <w:p w14:paraId="620946F7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8F454CA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14:paraId="70658D44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2E95947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56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1297B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6D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20,758</w:t>
            </w:r>
          </w:p>
        </w:tc>
        <w:tc>
          <w:tcPr>
            <w:tcW w:w="790" w:type="dxa"/>
            <w:shd w:val="clear" w:color="auto" w:fill="auto"/>
            <w:vAlign w:val="center"/>
            <w:hideMark/>
          </w:tcPr>
          <w:p w14:paraId="5D54082D" w14:textId="77777777" w:rsidR="00354049" w:rsidRPr="00A36D4D" w:rsidRDefault="00354049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C421B0" w14:textId="77777777" w:rsidR="00CF0B10" w:rsidRPr="00BD7BCD" w:rsidRDefault="00CF0B10" w:rsidP="00CF0B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7B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Реализация адресных программ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капитального строительства</w:t>
      </w:r>
    </w:p>
    <w:p w14:paraId="594D2F6F" w14:textId="77777777" w:rsidR="00CF0B10" w:rsidRDefault="002A2545" w:rsidP="002A2545">
      <w:pPr>
        <w:pStyle w:val="af5"/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6302EC">
        <w:t>Основные объекты</w:t>
      </w:r>
      <w:r>
        <w:t>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88"/>
        <w:gridCol w:w="1537"/>
        <w:gridCol w:w="1538"/>
        <w:gridCol w:w="1538"/>
        <w:gridCol w:w="1538"/>
      </w:tblGrid>
      <w:tr w:rsidR="00CF0B10" w:rsidRPr="00CF0B10" w14:paraId="67BF89FE" w14:textId="77777777" w:rsidTr="006A3AB1">
        <w:trPr>
          <w:trHeight w:val="312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8EA5" w14:textId="77777777" w:rsidR="002A2545" w:rsidRPr="002A2545" w:rsidRDefault="002A2545" w:rsidP="00630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9F0D5" w14:textId="77777777" w:rsidR="00CF0B10" w:rsidRPr="002A2545" w:rsidRDefault="002A2545" w:rsidP="00630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54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02EC" w:rsidRPr="002A2545">
              <w:rPr>
                <w:rFonts w:ascii="Times New Roman" w:hAnsi="Times New Roman" w:cs="Times New Roman"/>
                <w:sz w:val="24"/>
                <w:szCs w:val="24"/>
              </w:rPr>
              <w:t xml:space="preserve">бъекты </w:t>
            </w:r>
          </w:p>
          <w:p w14:paraId="1E49119F" w14:textId="77777777" w:rsidR="006302EC" w:rsidRPr="00CF0B10" w:rsidRDefault="006302EC" w:rsidP="0063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B18A" w14:textId="77777777" w:rsidR="00CF0B10" w:rsidRPr="00CF0B10" w:rsidRDefault="00CF0B10" w:rsidP="0063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DE7D" w14:textId="77777777" w:rsidR="00CF0B10" w:rsidRPr="00CF0B10" w:rsidRDefault="00CF0B10" w:rsidP="0063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35DA" w14:textId="77777777" w:rsidR="00CF0B10" w:rsidRPr="00CF0B10" w:rsidRDefault="00CF0B10" w:rsidP="0063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E13D" w14:textId="77777777" w:rsidR="00CF0B10" w:rsidRPr="00CF0B10" w:rsidRDefault="00CF0B10" w:rsidP="0063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CF0B10" w:rsidRPr="00CF0B10" w14:paraId="4D79663B" w14:textId="77777777" w:rsidTr="006A3AB1">
        <w:trPr>
          <w:trHeight w:val="1427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D540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основной общеобразовательной школы с дошкольным отделением на 100 мест в дер. Сухое Кировского района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DB62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4C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FDFD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4C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C65F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  <w:r w:rsidR="004C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2731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F0B10" w:rsidRPr="00CF0B10" w14:paraId="33866808" w14:textId="77777777" w:rsidTr="006A3AB1">
        <w:trPr>
          <w:trHeight w:val="956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C0B2" w14:textId="77777777" w:rsidR="00CF0B10" w:rsidRPr="00CF0B10" w:rsidRDefault="00CF0B10" w:rsidP="0063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плавательного бассейна </w:t>
            </w:r>
            <w:r w:rsidR="002A2545" w:rsidRPr="002A2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г. Кировск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4FA5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44C2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9BD2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4C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964,90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9CDC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F0B10" w:rsidRPr="00CF0B10" w14:paraId="46F3F35E" w14:textId="77777777" w:rsidTr="006A3AB1">
        <w:trPr>
          <w:trHeight w:val="2184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D904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Кировской детской библиотеки-структурного подразделения МКУК «Центральная </w:t>
            </w:r>
            <w:proofErr w:type="spellStart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библиотека» по адресу: г. Кировск,</w:t>
            </w:r>
            <w:r w:rsidR="002A2545" w:rsidRPr="002A25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ул.Победы</w:t>
            </w:r>
            <w:proofErr w:type="spellEnd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4DB0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2D9A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C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659,6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76E4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CBBD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F0B10" w:rsidRPr="00CF0B10" w14:paraId="1DFFD7F7" w14:textId="77777777" w:rsidTr="006A3AB1">
        <w:trPr>
          <w:trHeight w:val="1621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3198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физкультурно-оздоровительного комплекса с универсальным игровым залом по адресу: Ленинградская область, г. Кировск, </w:t>
            </w:r>
            <w:proofErr w:type="spellStart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62E6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4C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436,30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BA64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67F2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6BAE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F0B10" w:rsidRPr="00CF0B10" w14:paraId="57A7C41B" w14:textId="77777777" w:rsidTr="006A3AB1">
        <w:trPr>
          <w:trHeight w:val="2175"/>
        </w:trPr>
        <w:tc>
          <w:tcPr>
            <w:tcW w:w="3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EBFA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«Шумская средняя общеобразовательная школа» по адресу: Ленинградская область, Кировский район, </w:t>
            </w:r>
            <w:proofErr w:type="spellStart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п.ст</w:t>
            </w:r>
            <w:proofErr w:type="spellEnd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Войбокало</w:t>
            </w:r>
            <w:proofErr w:type="spellEnd"/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Школьный пер., д. 1 (реновация организаций общего образования)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E070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4C7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926,10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0406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4420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79D5" w14:textId="77777777" w:rsidR="00CF0B10" w:rsidRPr="00CF0B10" w:rsidRDefault="00CF0B10" w:rsidP="0039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bookmarkEnd w:id="0"/>
      <w:bookmarkEnd w:id="1"/>
    </w:tbl>
    <w:p w14:paraId="5A1B36F1" w14:textId="77777777" w:rsidR="00912780" w:rsidRDefault="00912780" w:rsidP="0091278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17B469" w14:textId="77777777" w:rsidR="00912780" w:rsidRPr="00290189" w:rsidRDefault="00912780" w:rsidP="00912780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Консолидированный бюджет.</w:t>
      </w:r>
    </w:p>
    <w:p w14:paraId="6570F975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bCs/>
          <w:sz w:val="28"/>
          <w:szCs w:val="28"/>
        </w:rPr>
        <w:t>За 2020 год</w:t>
      </w:r>
      <w:r w:rsidRPr="00484E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84E9F">
        <w:rPr>
          <w:rFonts w:ascii="Times New Roman" w:hAnsi="Times New Roman"/>
          <w:sz w:val="28"/>
          <w:szCs w:val="28"/>
        </w:rPr>
        <w:t xml:space="preserve">в консолидированный бюджет Кировского муниципального района Ленинградской области (далее – консолидированный бюджет) поступило </w:t>
      </w:r>
      <w:r w:rsidRPr="00484E9F">
        <w:rPr>
          <w:rFonts w:ascii="Times New Roman" w:hAnsi="Times New Roman"/>
          <w:i/>
          <w:iCs/>
          <w:sz w:val="28"/>
          <w:szCs w:val="28"/>
        </w:rPr>
        <w:t xml:space="preserve">доходов </w:t>
      </w:r>
      <w:r w:rsidRPr="00484E9F">
        <w:rPr>
          <w:rFonts w:ascii="Times New Roman" w:hAnsi="Times New Roman"/>
          <w:sz w:val="28"/>
          <w:szCs w:val="28"/>
        </w:rPr>
        <w:t>в сумме 4 602,8 млн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E9F">
        <w:rPr>
          <w:rFonts w:ascii="Times New Roman" w:hAnsi="Times New Roman"/>
          <w:sz w:val="28"/>
          <w:szCs w:val="28"/>
        </w:rPr>
        <w:t>руб., что составило 99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E9F">
        <w:rPr>
          <w:rFonts w:ascii="Times New Roman" w:hAnsi="Times New Roman"/>
          <w:sz w:val="28"/>
          <w:szCs w:val="28"/>
        </w:rPr>
        <w:t>% от годовых плановых назначений, в том числе:</w:t>
      </w:r>
    </w:p>
    <w:p w14:paraId="3A1EEB20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- налоговых и неналоговых доходов в сумме 1 869,5 млн руб., что</w:t>
      </w:r>
    </w:p>
    <w:p w14:paraId="4F2EFA7F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составляет 103,4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E9F">
        <w:rPr>
          <w:rFonts w:ascii="Times New Roman" w:hAnsi="Times New Roman"/>
          <w:sz w:val="28"/>
          <w:szCs w:val="28"/>
        </w:rPr>
        <w:t>% от годовых плановых назначений,</w:t>
      </w:r>
    </w:p>
    <w:p w14:paraId="584CCC1A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- безвозмездных поступлений в сумме 2 733,3 млн руб., что составляет 96,1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E9F">
        <w:rPr>
          <w:rFonts w:ascii="Times New Roman" w:hAnsi="Times New Roman"/>
          <w:sz w:val="28"/>
          <w:szCs w:val="28"/>
        </w:rPr>
        <w:t xml:space="preserve">% от годовых плановых назначений. </w:t>
      </w:r>
    </w:p>
    <w:p w14:paraId="153EE5DA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bCs/>
          <w:sz w:val="28"/>
          <w:szCs w:val="28"/>
        </w:rPr>
        <w:t xml:space="preserve">В 2021 </w:t>
      </w:r>
      <w:r w:rsidRPr="00484E9F">
        <w:rPr>
          <w:rFonts w:ascii="Times New Roman" w:hAnsi="Times New Roman"/>
          <w:sz w:val="28"/>
          <w:szCs w:val="28"/>
        </w:rPr>
        <w:t xml:space="preserve">году оценка поступлений доходов в консолидированный бюджет составляет </w:t>
      </w:r>
      <w:r w:rsidR="00BD2DF7">
        <w:rPr>
          <w:rFonts w:ascii="Times New Roman" w:hAnsi="Times New Roman"/>
          <w:sz w:val="28"/>
          <w:szCs w:val="28"/>
        </w:rPr>
        <w:t>4 966,5</w:t>
      </w:r>
      <w:r w:rsidRPr="00484E9F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E9F">
        <w:rPr>
          <w:rFonts w:ascii="Times New Roman" w:hAnsi="Times New Roman"/>
          <w:sz w:val="28"/>
          <w:szCs w:val="28"/>
        </w:rPr>
        <w:t xml:space="preserve">руб., в том числе по налоговым и неналоговым доходам – </w:t>
      </w:r>
      <w:r w:rsidR="00BD2DF7">
        <w:rPr>
          <w:rFonts w:ascii="Times New Roman" w:hAnsi="Times New Roman"/>
          <w:sz w:val="28"/>
          <w:szCs w:val="28"/>
        </w:rPr>
        <w:t>1 906,9</w:t>
      </w:r>
      <w:r w:rsidRPr="00484E9F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E9F">
        <w:rPr>
          <w:rFonts w:ascii="Times New Roman" w:hAnsi="Times New Roman"/>
          <w:sz w:val="28"/>
          <w:szCs w:val="28"/>
        </w:rPr>
        <w:t xml:space="preserve">руб., по безвозмездным поступлениям – </w:t>
      </w:r>
      <w:r w:rsidR="00BD2DF7">
        <w:rPr>
          <w:rFonts w:ascii="Times New Roman" w:hAnsi="Times New Roman"/>
          <w:sz w:val="28"/>
          <w:szCs w:val="28"/>
        </w:rPr>
        <w:t>3 059,6</w:t>
      </w:r>
      <w:r w:rsidRPr="00484E9F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4E9F">
        <w:rPr>
          <w:rFonts w:ascii="Times New Roman" w:hAnsi="Times New Roman"/>
          <w:sz w:val="28"/>
          <w:szCs w:val="28"/>
        </w:rPr>
        <w:t>руб.</w:t>
      </w:r>
    </w:p>
    <w:p w14:paraId="29049EF5" w14:textId="77777777" w:rsidR="002A2545" w:rsidRPr="00484E9F" w:rsidRDefault="002A2545" w:rsidP="002A25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формировании проекта консолидированного бюджета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2022 года.</w:t>
      </w:r>
    </w:p>
    <w:p w14:paraId="3152F0C6" w14:textId="77777777" w:rsidR="002A2545" w:rsidRPr="00484E9F" w:rsidRDefault="002A2545" w:rsidP="002A25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прогнозировании налоговых доходов консолидированного бюджета использовались основные параметры прогноза социально-экономического развития Ленинградской области на 2022-2024 годы (базовый вариант), прогноз неналоговых доходов </w:t>
      </w:r>
      <w:r w:rsidRPr="00484E9F">
        <w:rPr>
          <w:rFonts w:ascii="Times New Roman" w:hAnsi="Times New Roman"/>
          <w:sz w:val="28"/>
          <w:szCs w:val="28"/>
        </w:rPr>
        <w:t>предоставлен главными администраторами доходов бюджетов муниципальных образований Кировского муниципального района Ленинградской области.</w:t>
      </w:r>
    </w:p>
    <w:p w14:paraId="55EBB89D" w14:textId="77777777" w:rsidR="002A2545" w:rsidRPr="00484E9F" w:rsidRDefault="002A2545" w:rsidP="002A25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было учтено решение совета депутатов Кировского муниципального района Ленинградской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22.07.2020 № 122  «</w:t>
      </w:r>
      <w:r w:rsidRPr="000D248C">
        <w:rPr>
          <w:rFonts w:ascii="Times New Roman" w:eastAsia="Times New Roman" w:hAnsi="Times New Roman"/>
          <w:sz w:val="28"/>
          <w:szCs w:val="28"/>
          <w:lang w:eastAsia="ru-RU"/>
        </w:rPr>
        <w:t>О несогласовании замены части дотации на выравнивание бюджетной обеспеченности дополнительным нормативом отчислений от налога на доходы физических лиц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248C">
        <w:rPr>
          <w:rFonts w:ascii="Times New Roman" w:eastAsia="Times New Roman" w:hAnsi="Times New Roman"/>
          <w:sz w:val="28"/>
          <w:szCs w:val="28"/>
          <w:lang w:eastAsia="ru-RU"/>
        </w:rPr>
        <w:t>2021 год и плановый период 2022-2023 годов в бюджет Кировского муниципального района Ленинградской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>об отказе замены дотации на выравнивание бюджетной обеспеченности дополнительным нормативом отчислений в бюджет муниципального района от налога на доходы физических лиц</w:t>
      </w:r>
      <w:r w:rsidR="008F57B1">
        <w:rPr>
          <w:rFonts w:ascii="Times New Roman" w:eastAsia="Times New Roman" w:hAnsi="Times New Roman"/>
          <w:sz w:val="28"/>
          <w:szCs w:val="28"/>
          <w:lang w:eastAsia="ru-RU"/>
        </w:rPr>
        <w:t xml:space="preserve"> в 2022 и 2023 годах.</w:t>
      </w:r>
    </w:p>
    <w:p w14:paraId="4F165353" w14:textId="77777777" w:rsidR="002A2545" w:rsidRPr="00484E9F" w:rsidRDefault="002A2545" w:rsidP="002A25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F04">
        <w:rPr>
          <w:rFonts w:ascii="Times New Roman" w:hAnsi="Times New Roman"/>
          <w:sz w:val="28"/>
          <w:szCs w:val="28"/>
        </w:rPr>
        <w:t xml:space="preserve">Средства, получаемые из других бюджетов бюджетной системы, при расчете параметров доходов консолидированного бюджета на 2022-2024 годы учтены в соответствии с </w:t>
      </w:r>
      <w:r w:rsidR="00BF1F04" w:rsidRPr="00BF1F04">
        <w:rPr>
          <w:rFonts w:ascii="Times New Roman" w:hAnsi="Times New Roman"/>
          <w:sz w:val="28"/>
          <w:szCs w:val="28"/>
        </w:rPr>
        <w:t xml:space="preserve">проектом </w:t>
      </w:r>
      <w:r w:rsidRPr="00BF1F04">
        <w:rPr>
          <w:rFonts w:ascii="Times New Roman" w:hAnsi="Times New Roman"/>
          <w:sz w:val="28"/>
          <w:szCs w:val="28"/>
        </w:rPr>
        <w:t>областн</w:t>
      </w:r>
      <w:r w:rsidR="00BF1F04" w:rsidRPr="00BF1F04">
        <w:rPr>
          <w:rFonts w:ascii="Times New Roman" w:hAnsi="Times New Roman"/>
          <w:sz w:val="28"/>
          <w:szCs w:val="28"/>
        </w:rPr>
        <w:t>ого</w:t>
      </w:r>
      <w:r w:rsidRPr="00BF1F04">
        <w:rPr>
          <w:rFonts w:ascii="Times New Roman" w:hAnsi="Times New Roman"/>
          <w:sz w:val="28"/>
          <w:szCs w:val="28"/>
        </w:rPr>
        <w:t xml:space="preserve"> закон</w:t>
      </w:r>
      <w:r w:rsidR="00BF1F04" w:rsidRPr="00BF1F04">
        <w:rPr>
          <w:rFonts w:ascii="Times New Roman" w:hAnsi="Times New Roman"/>
          <w:sz w:val="28"/>
          <w:szCs w:val="28"/>
        </w:rPr>
        <w:t>а</w:t>
      </w:r>
      <w:r w:rsidRPr="00BF1F04">
        <w:rPr>
          <w:rFonts w:ascii="Times New Roman" w:hAnsi="Times New Roman"/>
          <w:sz w:val="28"/>
          <w:szCs w:val="28"/>
        </w:rPr>
        <w:t xml:space="preserve"> Ленинградской области «Об Областном бюджете Ленинградской области на 202</w:t>
      </w:r>
      <w:r w:rsidR="00BF1F04" w:rsidRPr="00BF1F04">
        <w:rPr>
          <w:rFonts w:ascii="Times New Roman" w:hAnsi="Times New Roman"/>
          <w:sz w:val="28"/>
          <w:szCs w:val="28"/>
        </w:rPr>
        <w:t>2</w:t>
      </w:r>
      <w:r w:rsidRPr="00BF1F0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BF1F04" w:rsidRPr="00BF1F04">
        <w:rPr>
          <w:rFonts w:ascii="Times New Roman" w:hAnsi="Times New Roman"/>
          <w:sz w:val="28"/>
          <w:szCs w:val="28"/>
        </w:rPr>
        <w:t>3</w:t>
      </w:r>
      <w:r w:rsidRPr="00BF1F04">
        <w:rPr>
          <w:rFonts w:ascii="Times New Roman" w:hAnsi="Times New Roman"/>
          <w:sz w:val="28"/>
          <w:szCs w:val="28"/>
        </w:rPr>
        <w:t xml:space="preserve"> и 202</w:t>
      </w:r>
      <w:r w:rsidR="00BF1F04" w:rsidRPr="00BF1F04">
        <w:rPr>
          <w:rFonts w:ascii="Times New Roman" w:hAnsi="Times New Roman"/>
          <w:sz w:val="28"/>
          <w:szCs w:val="28"/>
        </w:rPr>
        <w:t>4</w:t>
      </w:r>
      <w:r w:rsidRPr="00BF1F04">
        <w:rPr>
          <w:rFonts w:ascii="Times New Roman" w:hAnsi="Times New Roman"/>
          <w:sz w:val="28"/>
          <w:szCs w:val="28"/>
        </w:rPr>
        <w:t xml:space="preserve"> годов». В целях формирования бюджетного прогноза темпы роста объемов поступлений безвозмездных поступлений из бюджетов бюджетной системы Российской Федерации на 2024-2027 годы приняты за единицу за исключением субсидий, суммы по которым не запланированы.</w:t>
      </w:r>
    </w:p>
    <w:p w14:paraId="26876D66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 xml:space="preserve">Расходная часть консолидированного бюджета на 2020-2025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14:paraId="347C9827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обеспечение реализации задач, поставленных в Указах Президента Российской Федерации от 12 мая 2012 года №№ 596-606;</w:t>
      </w:r>
    </w:p>
    <w:p w14:paraId="2AE5EF8E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обеспечение расходов на обслуживание муниципального долга;</w:t>
      </w:r>
    </w:p>
    <w:p w14:paraId="5223D6D4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</w:p>
    <w:p w14:paraId="43F55E5A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обеспечение выплаты заработной платы с начислениями работникам муниципальных учреждений Кировского муниципального района Ленинградской области;</w:t>
      </w:r>
    </w:p>
    <w:p w14:paraId="37318CA5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lastRenderedPageBreak/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</w:p>
    <w:p w14:paraId="02ED69A4" w14:textId="77777777" w:rsidR="002A2545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обеспечение мер по сбалансированности бюджетов поселений Кировского муниципального района Ленинградской области.</w:t>
      </w:r>
    </w:p>
    <w:p w14:paraId="68FA67EE" w14:textId="77777777" w:rsidR="002A2545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Консолидированный бюджет сформирован в соответствии с муниципальными программами, перечень которых утвержден муниципальными правовыми актами администрации Кировского муниципального района Ленинградской области и администрациями поселений Кировского муниципального района Ленинградской области.</w:t>
      </w:r>
    </w:p>
    <w:p w14:paraId="69720DDF" w14:textId="77777777" w:rsidR="002A2545" w:rsidRPr="00996DB5" w:rsidRDefault="002A2545" w:rsidP="002A25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6DB5">
        <w:rPr>
          <w:rFonts w:ascii="Times New Roman" w:hAnsi="Times New Roman"/>
          <w:color w:val="000000"/>
          <w:sz w:val="28"/>
          <w:szCs w:val="28"/>
        </w:rPr>
        <w:t xml:space="preserve">Расходы </w:t>
      </w:r>
      <w:r>
        <w:rPr>
          <w:rFonts w:ascii="Times New Roman" w:hAnsi="Times New Roman"/>
          <w:color w:val="000000"/>
          <w:sz w:val="28"/>
          <w:szCs w:val="28"/>
        </w:rPr>
        <w:t>консолидированного</w:t>
      </w:r>
      <w:r w:rsidRPr="00996DB5">
        <w:rPr>
          <w:rFonts w:ascii="Times New Roman" w:hAnsi="Times New Roman"/>
          <w:color w:val="000000"/>
          <w:sz w:val="28"/>
          <w:szCs w:val="28"/>
        </w:rPr>
        <w:t xml:space="preserve"> бюджета за период 2020-202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996DB5">
        <w:rPr>
          <w:rFonts w:ascii="Times New Roman" w:hAnsi="Times New Roman"/>
          <w:color w:val="000000"/>
          <w:sz w:val="28"/>
          <w:szCs w:val="28"/>
        </w:rPr>
        <w:t xml:space="preserve"> годы спрогнозированы с учетом прогноза социально-экономического развития Кировского муниципального района Ленинградской </w:t>
      </w:r>
      <w:r w:rsidRPr="009E6EB2">
        <w:rPr>
          <w:rFonts w:ascii="Times New Roman" w:hAnsi="Times New Roman"/>
          <w:color w:val="000000"/>
          <w:sz w:val="28"/>
          <w:szCs w:val="28"/>
        </w:rPr>
        <w:t>области. Отмечается снижение расходов с 2020 по 202</w:t>
      </w:r>
      <w:r w:rsidR="00847DCD" w:rsidRPr="009E6EB2">
        <w:rPr>
          <w:rFonts w:ascii="Times New Roman" w:hAnsi="Times New Roman"/>
          <w:color w:val="000000"/>
          <w:sz w:val="28"/>
          <w:szCs w:val="28"/>
        </w:rPr>
        <w:t>4</w:t>
      </w:r>
      <w:r w:rsidRPr="009E6EB2">
        <w:rPr>
          <w:rFonts w:ascii="Times New Roman" w:hAnsi="Times New Roman"/>
          <w:color w:val="000000"/>
          <w:sz w:val="28"/>
          <w:szCs w:val="28"/>
        </w:rPr>
        <w:t xml:space="preserve"> годы (на </w:t>
      </w:r>
      <w:r w:rsidR="009E6EB2" w:rsidRPr="009E6EB2">
        <w:rPr>
          <w:rFonts w:ascii="Times New Roman" w:hAnsi="Times New Roman"/>
          <w:color w:val="000000"/>
          <w:sz w:val="28"/>
          <w:szCs w:val="28"/>
        </w:rPr>
        <w:t>4</w:t>
      </w:r>
      <w:r w:rsidRPr="009E6EB2">
        <w:rPr>
          <w:rFonts w:ascii="Times New Roman" w:hAnsi="Times New Roman"/>
          <w:color w:val="000000"/>
          <w:sz w:val="28"/>
          <w:szCs w:val="28"/>
        </w:rPr>
        <w:t xml:space="preserve"> %). Спад расходов связан со снижением уровня безвозмездных поступлений, так как в плановых с 202</w:t>
      </w:r>
      <w:r w:rsidR="009E6EB2" w:rsidRPr="009E6EB2">
        <w:rPr>
          <w:rFonts w:ascii="Times New Roman" w:hAnsi="Times New Roman"/>
          <w:color w:val="000000"/>
          <w:sz w:val="28"/>
          <w:szCs w:val="28"/>
        </w:rPr>
        <w:t>2</w:t>
      </w:r>
      <w:r w:rsidRPr="009E6EB2">
        <w:rPr>
          <w:rFonts w:ascii="Times New Roman" w:hAnsi="Times New Roman"/>
          <w:color w:val="000000"/>
          <w:sz w:val="28"/>
          <w:szCs w:val="28"/>
        </w:rPr>
        <w:t xml:space="preserve"> по 202</w:t>
      </w:r>
      <w:r w:rsidR="009E6EB2" w:rsidRPr="009E6EB2">
        <w:rPr>
          <w:rFonts w:ascii="Times New Roman" w:hAnsi="Times New Roman"/>
          <w:color w:val="000000"/>
          <w:sz w:val="28"/>
          <w:szCs w:val="28"/>
        </w:rPr>
        <w:t>4</w:t>
      </w:r>
      <w:r w:rsidRPr="009E6EB2">
        <w:rPr>
          <w:rFonts w:ascii="Times New Roman" w:hAnsi="Times New Roman"/>
          <w:color w:val="000000"/>
          <w:sz w:val="28"/>
          <w:szCs w:val="28"/>
        </w:rPr>
        <w:t xml:space="preserve"> годы </w:t>
      </w:r>
      <w:r w:rsidR="009E6EB2" w:rsidRPr="009E6EB2">
        <w:rPr>
          <w:rFonts w:ascii="Times New Roman" w:hAnsi="Times New Roman"/>
          <w:color w:val="000000"/>
          <w:sz w:val="28"/>
          <w:szCs w:val="28"/>
        </w:rPr>
        <w:t xml:space="preserve">предусмотрены </w:t>
      </w:r>
      <w:r w:rsidRPr="009E6EB2">
        <w:rPr>
          <w:rFonts w:ascii="Times New Roman" w:hAnsi="Times New Roman"/>
          <w:color w:val="000000"/>
          <w:sz w:val="28"/>
          <w:szCs w:val="28"/>
        </w:rPr>
        <w:t>расходы за счет субсидий из областного бюджета Ленинградской области</w:t>
      </w:r>
      <w:r w:rsidR="009E6EB2" w:rsidRPr="009E6EB2">
        <w:rPr>
          <w:rFonts w:ascii="Times New Roman" w:hAnsi="Times New Roman"/>
          <w:color w:val="000000"/>
          <w:sz w:val="28"/>
          <w:szCs w:val="28"/>
        </w:rPr>
        <w:t xml:space="preserve"> по проекту бюджета областного закона Ленинградской области на 2022-2024 годы</w:t>
      </w:r>
      <w:r w:rsidRPr="009E6EB2">
        <w:rPr>
          <w:rFonts w:ascii="Times New Roman" w:hAnsi="Times New Roman"/>
          <w:color w:val="000000"/>
          <w:sz w:val="28"/>
          <w:szCs w:val="28"/>
        </w:rPr>
        <w:t>.</w:t>
      </w:r>
    </w:p>
    <w:p w14:paraId="578B10E2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2E">
        <w:rPr>
          <w:rFonts w:ascii="Times New Roman" w:hAnsi="Times New Roman"/>
          <w:sz w:val="28"/>
          <w:szCs w:val="28"/>
        </w:rPr>
        <w:t>В целом структура расходов консолидированного бюджета в 2020-202</w:t>
      </w:r>
      <w:r w:rsidR="009E6EB2" w:rsidRPr="00941A2E">
        <w:rPr>
          <w:rFonts w:ascii="Times New Roman" w:hAnsi="Times New Roman"/>
          <w:sz w:val="28"/>
          <w:szCs w:val="28"/>
        </w:rPr>
        <w:t>4</w:t>
      </w:r>
      <w:r w:rsidR="004C782D" w:rsidRPr="00941A2E">
        <w:rPr>
          <w:rFonts w:ascii="Times New Roman" w:hAnsi="Times New Roman"/>
          <w:sz w:val="28"/>
          <w:szCs w:val="28"/>
        </w:rPr>
        <w:t xml:space="preserve"> годах не претерпит</w:t>
      </w:r>
      <w:r w:rsidRPr="00941A2E">
        <w:rPr>
          <w:rFonts w:ascii="Times New Roman" w:hAnsi="Times New Roman"/>
          <w:sz w:val="28"/>
          <w:szCs w:val="28"/>
        </w:rPr>
        <w:t xml:space="preserve"> существенных изменений. По-прежнему наибольший удельный вес (до 7</w:t>
      </w:r>
      <w:r w:rsidR="00941A2E" w:rsidRPr="00941A2E">
        <w:rPr>
          <w:rFonts w:ascii="Times New Roman" w:hAnsi="Times New Roman"/>
          <w:sz w:val="28"/>
          <w:szCs w:val="28"/>
        </w:rPr>
        <w:t>4</w:t>
      </w:r>
      <w:r w:rsidRPr="00941A2E">
        <w:rPr>
          <w:rFonts w:ascii="Times New Roman" w:hAnsi="Times New Roman"/>
          <w:sz w:val="28"/>
          <w:szCs w:val="28"/>
        </w:rPr>
        <w:t xml:space="preserve"> %) в расходах консолидированного бюджета </w:t>
      </w:r>
      <w:r w:rsidR="004C782D" w:rsidRPr="00941A2E">
        <w:rPr>
          <w:rFonts w:ascii="Times New Roman" w:hAnsi="Times New Roman"/>
          <w:sz w:val="28"/>
          <w:szCs w:val="28"/>
        </w:rPr>
        <w:t xml:space="preserve">будут </w:t>
      </w:r>
      <w:r w:rsidRPr="00941A2E">
        <w:rPr>
          <w:rFonts w:ascii="Times New Roman" w:hAnsi="Times New Roman"/>
          <w:sz w:val="28"/>
          <w:szCs w:val="28"/>
        </w:rPr>
        <w:t>занимат</w:t>
      </w:r>
      <w:r w:rsidR="004C782D" w:rsidRPr="00941A2E">
        <w:rPr>
          <w:rFonts w:ascii="Times New Roman" w:hAnsi="Times New Roman"/>
          <w:sz w:val="28"/>
          <w:szCs w:val="28"/>
        </w:rPr>
        <w:t>ь</w:t>
      </w:r>
      <w:r w:rsidRPr="00941A2E">
        <w:rPr>
          <w:rFonts w:ascii="Times New Roman" w:hAnsi="Times New Roman"/>
          <w:sz w:val="28"/>
          <w:szCs w:val="28"/>
        </w:rPr>
        <w:t xml:space="preserve"> расходы на социальную сферу.</w:t>
      </w:r>
    </w:p>
    <w:p w14:paraId="0D138506" w14:textId="77777777" w:rsidR="002A2545" w:rsidRPr="00484E9F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 xml:space="preserve">Долговые обязательства запланированы с учетом спрогнозированных доходов и расходов консолидированного бюджета. Объем привлечения заёмных средств спланирован исходя из принципов сбалансированности консолидированного бюджета на покрытие «кассовых разрывов» и «на частичное покрытие дефицита бюджета». </w:t>
      </w:r>
    </w:p>
    <w:p w14:paraId="40E2DF44" w14:textId="77777777" w:rsidR="002A2545" w:rsidRPr="00166653" w:rsidRDefault="002A2545" w:rsidP="002A25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E9F">
        <w:rPr>
          <w:rFonts w:ascii="Times New Roman" w:hAnsi="Times New Roman"/>
          <w:sz w:val="28"/>
          <w:szCs w:val="28"/>
        </w:rPr>
        <w:t>Расходы на обслуживание муниципального долга запланированы исходя из принципов минимизации стоимости долговых обязательств.</w:t>
      </w:r>
    </w:p>
    <w:p w14:paraId="5A9C145C" w14:textId="77777777" w:rsidR="002A2545" w:rsidRDefault="002A2545" w:rsidP="00912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</w:p>
    <w:p w14:paraId="30C5F367" w14:textId="77777777" w:rsidR="00912780" w:rsidRPr="007A0856" w:rsidRDefault="00912780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Труд и занятость.</w:t>
      </w:r>
    </w:p>
    <w:p w14:paraId="35177210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7517">
        <w:rPr>
          <w:rFonts w:ascii="Times New Roman" w:eastAsia="Times New Roman" w:hAnsi="Times New Roman" w:cs="Times New Roman"/>
          <w:sz w:val="28"/>
          <w:szCs w:val="28"/>
        </w:rPr>
        <w:t>По состоянию на 31.12.20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B7517">
        <w:rPr>
          <w:rFonts w:ascii="Times New Roman" w:eastAsia="Times New Roman" w:hAnsi="Times New Roman" w:cs="Times New Roman"/>
          <w:sz w:val="28"/>
          <w:szCs w:val="28"/>
        </w:rPr>
        <w:t xml:space="preserve"> численность безработных, зарегистрированных в органах государственной службы занятости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населения, составила 1 547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чел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(уровень безработицы составил 2,86 %), тогда как на 31.12.2019 количество безработных, зарегистрированных в Кировском филиале биржи труда, составляло всего 110 человек (уровень безработицы составлял 0,20 %). </w:t>
      </w:r>
    </w:p>
    <w:p w14:paraId="5F7F99C4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марта 2020 года,  в связи со сложившейся эпидемиологической ситуацией в Кировском районе и по Ленинградской области в целом, уровень безработицы в регионе значительно увеличился по причине массовых увольнений граждан, в том числе с предприятий близлежащих регионов, связанным с распространением коронавирусной инфекции, а также с увеличением максимального размера пособия по безработице с 8 000 руб. до 12 130 руб., минимального пособия по безработице с мая по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август 2020 года с 1 500 руб. на 4 500 руб.; выплатой региональных доплат, установленных правительством ЛО в 2020 году  для граждан, потерявших работу после 30 марта 2020</w:t>
      </w:r>
      <w:r w:rsidR="008E3D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года; возможностью подачи заявления для постановки на учёт в качестве безработного дистанционно без личного присутствия и необходимости регулярного посещения центра занятости населения; в связи с транспортной доступностью близлежащего мегаполиса СПб, значительный процент обратившихся в Центр занятости населения Кировского района ЛО составили граждане, уволенные с предприятий Санкт-Петербурга.</w:t>
      </w:r>
    </w:p>
    <w:p w14:paraId="3D3AD8C2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конец 2021 года прогнозируется значительное снижение уровня безработицы. Так, по итогам первого полугодия 2021 года на 01.07.2021 количество безработных, зарегистрированных в службе занятости Кировского района</w:t>
      </w:r>
      <w:r w:rsidR="00C94A0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составило 286 чел</w:t>
      </w:r>
      <w:r w:rsidR="00C94A0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(0,5</w:t>
      </w:r>
      <w:r w:rsidR="008C0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%), а на 01.09.2021 – 233 чел</w:t>
      </w:r>
      <w:r w:rsidR="00C94A0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(0,4</w:t>
      </w:r>
      <w:r w:rsidR="008C0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%), что уже говорит о значительном снижении уровня безработицы. Кроме того, наблюдается значительный прирост показателя </w:t>
      </w:r>
      <w:r w:rsidR="008C0BCF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трудоустроенных</w:t>
      </w:r>
      <w:r w:rsidR="008C0BC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 Так, на конец августа, трудоустроено 654 чел</w:t>
      </w:r>
      <w:r w:rsidR="00C94A0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том числе трудоустроено 201 несовершеннолетних граждан от 14 до 18 лет). При сохранении текущей активности к трудоустройству, а также, при проведении мероприятий по снижению уровня напряженности на рынке труда, по предварительному прогнозу можно предположить, что к концу 2021 года рост уровня безработицы в Кировском районе Ленинградской области, не </w:t>
      </w:r>
      <w:r w:rsidR="00C94A0E">
        <w:rPr>
          <w:rFonts w:ascii="Times New Roman" w:eastAsia="Times New Roman" w:hAnsi="Times New Roman" w:cs="Times New Roman"/>
          <w:sz w:val="28"/>
          <w:szCs w:val="28"/>
        </w:rPr>
        <w:t>предвидится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9A5B2D" w14:textId="77777777" w:rsidR="008C0BCF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DB8">
        <w:rPr>
          <w:rFonts w:ascii="Times New Roman" w:eastAsia="Times New Roman" w:hAnsi="Times New Roman" w:cs="Times New Roman"/>
          <w:sz w:val="28"/>
          <w:szCs w:val="28"/>
        </w:rPr>
        <w:t>Количество вакансий, заявленных работодателями с начала года</w:t>
      </w:r>
      <w:r w:rsidR="00C94A0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30DB8">
        <w:rPr>
          <w:rFonts w:ascii="Times New Roman" w:eastAsia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94A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775</w:t>
      </w:r>
      <w:r w:rsidRPr="00030DB8">
        <w:rPr>
          <w:rFonts w:ascii="Times New Roman" w:eastAsia="Times New Roman" w:hAnsi="Times New Roman" w:cs="Times New Roman"/>
          <w:sz w:val="28"/>
          <w:szCs w:val="28"/>
        </w:rPr>
        <w:t xml:space="preserve">. В связи с выходом организаций из режима удаленной работы увеличилась активность сотрудничества работодателей с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030DB8">
        <w:rPr>
          <w:rFonts w:ascii="Times New Roman" w:eastAsia="Times New Roman" w:hAnsi="Times New Roman" w:cs="Times New Roman"/>
          <w:sz w:val="28"/>
          <w:szCs w:val="28"/>
        </w:rPr>
        <w:t>ентром занятости населения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организации заинтересованы в проведении мероприятий, направленных на привлечение рабочей силы и высококвалифицированных кадров. </w:t>
      </w:r>
    </w:p>
    <w:p w14:paraId="5DA898E0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среднесрочному прогнозу развития рынка труда и занятости населения на 2022-2024 годы можно предположить, что уровень безработицы стабилизируется по сравнению с 2020-2021</w:t>
      </w:r>
      <w:r w:rsidR="008C0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C94A0E">
        <w:rPr>
          <w:rFonts w:ascii="Times New Roman" w:eastAsia="Times New Roman" w:hAnsi="Times New Roman" w:cs="Times New Roman"/>
          <w:sz w:val="28"/>
          <w:szCs w:val="28"/>
        </w:rPr>
        <w:t>одами.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Данная тенденция будет наблюдаться в результате воздействия ряда факторов, таких как:</w:t>
      </w:r>
    </w:p>
    <w:p w14:paraId="27FDA6D0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-проведение профилактических мероприятий по вакцинированию населения;</w:t>
      </w:r>
    </w:p>
    <w:p w14:paraId="48F54072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постепенная стабилизация эпидемиологической ситуации в стране;</w:t>
      </w:r>
    </w:p>
    <w:p w14:paraId="03B628D0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увеличение количества вакансий, связанное с развитием рынка труда в регионе;</w:t>
      </w:r>
    </w:p>
    <w:p w14:paraId="7E486D67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развитие организаций, деятельность которых связана с современными технологиями;</w:t>
      </w:r>
    </w:p>
    <w:p w14:paraId="3B9A1150" w14:textId="77777777" w:rsidR="0077483C" w:rsidRPr="00C7719F" w:rsidRDefault="0077483C" w:rsidP="008E3D4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улучшение инфраструктуры ближайших к Санкт-Петербургу населенных пунктов и расширение деятельности уже существующих предприятий, а также развитие бизнеса и предпринимательства, что в свою очередь обеспечит увеличение потребности в рабочих и служащих.</w:t>
      </w:r>
    </w:p>
    <w:p w14:paraId="2096FE82" w14:textId="77777777" w:rsidR="0077483C" w:rsidRDefault="0077483C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Сохранится острая потребность в рабочих специальностях, а также возрастет потребность в высококвалифицированных кадрах со знанием современных технологий.</w:t>
      </w:r>
    </w:p>
    <w:p w14:paraId="5BAE8FE6" w14:textId="77777777" w:rsidR="008C0BCF" w:rsidRDefault="008C0BCF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2D3601E" w14:textId="77777777" w:rsidR="00912780" w:rsidRPr="007A0856" w:rsidRDefault="00912780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Среднемесячная заработная плата.</w:t>
      </w:r>
    </w:p>
    <w:p w14:paraId="121B3884" w14:textId="77777777" w:rsidR="00912780" w:rsidRPr="007A0856" w:rsidRDefault="00912780" w:rsidP="008E3D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Кировском районе имеет место устойчивый рост заработной платы.</w:t>
      </w:r>
    </w:p>
    <w:p w14:paraId="3953DCB9" w14:textId="77777777" w:rsidR="00912780" w:rsidRPr="007A0856" w:rsidRDefault="00912780" w:rsidP="008E3D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</w:t>
      </w:r>
      <w:r w:rsidR="008C0BCF">
        <w:rPr>
          <w:rFonts w:ascii="Times New Roman" w:hAnsi="Times New Roman" w:cs="Times New Roman"/>
          <w:sz w:val="28"/>
          <w:szCs w:val="28"/>
        </w:rPr>
        <w:t xml:space="preserve">в </w:t>
      </w:r>
      <w:r w:rsidRPr="007A0856">
        <w:rPr>
          <w:rFonts w:ascii="Times New Roman" w:hAnsi="Times New Roman" w:cs="Times New Roman"/>
          <w:sz w:val="28"/>
          <w:szCs w:val="28"/>
        </w:rPr>
        <w:t>20</w:t>
      </w:r>
      <w:r w:rsidR="008C0BCF">
        <w:rPr>
          <w:rFonts w:ascii="Times New Roman" w:hAnsi="Times New Roman" w:cs="Times New Roman"/>
          <w:sz w:val="28"/>
          <w:szCs w:val="28"/>
        </w:rPr>
        <w:t>20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</w:t>
      </w:r>
      <w:r w:rsidR="008C0BCF">
        <w:rPr>
          <w:rFonts w:ascii="Times New Roman" w:hAnsi="Times New Roman" w:cs="Times New Roman"/>
          <w:sz w:val="28"/>
          <w:szCs w:val="28"/>
        </w:rPr>
        <w:t>у</w:t>
      </w:r>
      <w:r w:rsidRPr="007A0856">
        <w:rPr>
          <w:rFonts w:ascii="Times New Roman" w:hAnsi="Times New Roman" w:cs="Times New Roman"/>
          <w:sz w:val="28"/>
          <w:szCs w:val="28"/>
        </w:rPr>
        <w:t xml:space="preserve"> по всем видам деятельности составила </w:t>
      </w:r>
      <w:r>
        <w:rPr>
          <w:rFonts w:ascii="Times New Roman" w:hAnsi="Times New Roman" w:cs="Times New Roman"/>
          <w:sz w:val="28"/>
          <w:szCs w:val="28"/>
        </w:rPr>
        <w:t>5</w:t>
      </w:r>
      <w:r w:rsidR="008C0BCF">
        <w:rPr>
          <w:rFonts w:ascii="Times New Roman" w:hAnsi="Times New Roman" w:cs="Times New Roman"/>
          <w:sz w:val="28"/>
          <w:szCs w:val="28"/>
        </w:rPr>
        <w:t>4 797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7A0856">
        <w:rPr>
          <w:rFonts w:ascii="Times New Roman" w:hAnsi="Times New Roman" w:cs="Times New Roman"/>
          <w:sz w:val="28"/>
          <w:szCs w:val="28"/>
        </w:rPr>
        <w:t xml:space="preserve">,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8C0BC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на </w:t>
      </w:r>
      <w:r w:rsidR="008C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3,3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и на </w:t>
      </w:r>
      <w:r w:rsidR="008C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13,5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выше среднеобластного показателя (в Ленинградской области она составила </w:t>
      </w:r>
      <w:r w:rsidR="008C0BCF" w:rsidRPr="008C0BC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48 286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руб.).</w:t>
      </w:r>
    </w:p>
    <w:p w14:paraId="61476498" w14:textId="77777777" w:rsidR="00912780" w:rsidRPr="007A0856" w:rsidRDefault="00912780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Тенденция роста среднемесячной заработной платы сохранится и в последующие годы. 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8C0B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-202</w:t>
      </w:r>
      <w:r w:rsidR="008C0B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годах планируется ежегодный прирост заработной платы </w:t>
      </w:r>
      <w:r w:rsidR="008432C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3-5</w:t>
      </w:r>
      <w:r w:rsidR="002A254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%.</w:t>
      </w:r>
    </w:p>
    <w:p w14:paraId="0AEB0EB0" w14:textId="77777777" w:rsidR="00912780" w:rsidRPr="007A0856" w:rsidRDefault="00912780" w:rsidP="008E3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202</w:t>
      </w:r>
      <w:r w:rsidR="008432C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среднемесячная заработная плата составит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65 </w:t>
      </w:r>
      <w:r w:rsidR="008432C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00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</w:t>
      </w:r>
    </w:p>
    <w:p w14:paraId="769F25E3" w14:textId="77777777" w:rsidR="00912780" w:rsidRDefault="00912780" w:rsidP="009127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</w:p>
    <w:p w14:paraId="527D7F42" w14:textId="77777777" w:rsidR="00912780" w:rsidRDefault="00912780" w:rsidP="008E3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0856">
        <w:rPr>
          <w:rFonts w:ascii="Times New Roman" w:eastAsia="Calibri" w:hAnsi="Times New Roman" w:cs="Times New Roman"/>
          <w:b/>
          <w:sz w:val="28"/>
          <w:szCs w:val="28"/>
        </w:rPr>
        <w:t>Заключение.</w:t>
      </w:r>
    </w:p>
    <w:p w14:paraId="3387E251" w14:textId="77777777" w:rsidR="00912780" w:rsidRPr="007A0856" w:rsidRDefault="00912780" w:rsidP="008E3D46">
      <w:pPr>
        <w:pStyle w:val="2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856">
        <w:rPr>
          <w:rFonts w:ascii="Times New Roman" w:hAnsi="Times New Roman"/>
          <w:sz w:val="28"/>
          <w:szCs w:val="28"/>
        </w:rPr>
        <w:t>Прогноз социально-экономического развития Кировского муниципального района до 202</w:t>
      </w:r>
      <w:r w:rsidR="002A2545">
        <w:rPr>
          <w:rFonts w:ascii="Times New Roman" w:hAnsi="Times New Roman"/>
          <w:sz w:val="28"/>
          <w:szCs w:val="28"/>
        </w:rPr>
        <w:t>4</w:t>
      </w:r>
      <w:r w:rsidRPr="007A0856">
        <w:rPr>
          <w:rFonts w:ascii="Times New Roman" w:hAnsi="Times New Roman"/>
          <w:sz w:val="28"/>
          <w:szCs w:val="28"/>
        </w:rPr>
        <w:t xml:space="preserve"> года отражает основные направления развития района на среднесрочную перспективу.</w:t>
      </w:r>
    </w:p>
    <w:p w14:paraId="7F020102" w14:textId="77777777" w:rsidR="00912780" w:rsidRDefault="00912780" w:rsidP="008E3D46">
      <w:pPr>
        <w:pStyle w:val="210"/>
        <w:widowControl w:val="0"/>
        <w:ind w:firstLine="709"/>
        <w:rPr>
          <w:szCs w:val="28"/>
        </w:rPr>
      </w:pPr>
      <w:r w:rsidRPr="007F734C">
        <w:rPr>
          <w:szCs w:val="28"/>
        </w:rPr>
        <w:t>Для улучшения условий жизни каждого жителя района определены приоритетные направления деятельности, такие как: сохранения темпов промышленного</w:t>
      </w:r>
      <w:r>
        <w:rPr>
          <w:szCs w:val="28"/>
        </w:rPr>
        <w:t xml:space="preserve"> и </w:t>
      </w:r>
      <w:r w:rsidRPr="007F734C">
        <w:rPr>
          <w:szCs w:val="28"/>
        </w:rPr>
        <w:t>сельскохозяйственного производства</w:t>
      </w:r>
      <w:r>
        <w:rPr>
          <w:szCs w:val="28"/>
        </w:rPr>
        <w:t xml:space="preserve">, </w:t>
      </w:r>
      <w:r w:rsidRPr="007F734C">
        <w:rPr>
          <w:szCs w:val="28"/>
        </w:rPr>
        <w:t xml:space="preserve">повышение инвестиционной привлекательности района, развитие туризма и формирование положительного имиджа развития </w:t>
      </w:r>
      <w:r>
        <w:rPr>
          <w:szCs w:val="28"/>
        </w:rPr>
        <w:t xml:space="preserve">Кировского </w:t>
      </w:r>
      <w:r w:rsidRPr="007F734C">
        <w:rPr>
          <w:szCs w:val="28"/>
        </w:rPr>
        <w:t xml:space="preserve">муниципального района. </w:t>
      </w:r>
    </w:p>
    <w:p w14:paraId="0AEDA3CA" w14:textId="77777777" w:rsidR="00912780" w:rsidRPr="005E4490" w:rsidRDefault="00912780" w:rsidP="008E3D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2A254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2A254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годах планируется а</w:t>
      </w:r>
      <w:r w:rsidRPr="005E44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ктивное участие в федеральных и региональных программах, которые </w:t>
      </w: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служат инструментом экономического и социального развития, способом приоритетной концентрации ресурсов для решения первоочередных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задач</w:t>
      </w:r>
      <w:r w:rsidRPr="005E44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9B12BD0" w14:textId="77777777" w:rsidR="00912780" w:rsidRDefault="00912780" w:rsidP="008E3D46">
      <w:pPr>
        <w:pStyle w:val="210"/>
        <w:widowControl w:val="0"/>
        <w:ind w:firstLine="709"/>
        <w:rPr>
          <w:szCs w:val="28"/>
        </w:rPr>
      </w:pPr>
    </w:p>
    <w:p w14:paraId="7CEAA393" w14:textId="77777777" w:rsidR="006302EC" w:rsidRDefault="006302EC" w:rsidP="008E3D46">
      <w:pPr>
        <w:pStyle w:val="a5"/>
        <w:tabs>
          <w:tab w:val="left" w:pos="567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923683" w14:textId="77777777" w:rsidR="006302EC" w:rsidRDefault="006302EC" w:rsidP="008C0BCF">
      <w:pPr>
        <w:pStyle w:val="a5"/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422007" w14:textId="77777777" w:rsidR="00E011DB" w:rsidRDefault="00E011DB"/>
    <w:sectPr w:rsidR="00E011DB" w:rsidSect="0050354E">
      <w:headerReference w:type="even" r:id="rId8"/>
      <w:headerReference w:type="default" r:id="rId9"/>
      <w:headerReference w:type="first" r:id="rId10"/>
      <w:pgSz w:w="11906" w:h="16838"/>
      <w:pgMar w:top="1134" w:right="1276" w:bottom="1134" w:left="1559" w:header="720" w:footer="720" w:gutter="0"/>
      <w:pgNumType w:start="25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FB54D" w14:textId="77777777" w:rsidR="00A90ABE" w:rsidRDefault="00A90ABE" w:rsidP="00192E71">
      <w:pPr>
        <w:spacing w:after="0" w:line="240" w:lineRule="auto"/>
      </w:pPr>
      <w:r>
        <w:separator/>
      </w:r>
    </w:p>
  </w:endnote>
  <w:endnote w:type="continuationSeparator" w:id="0">
    <w:p w14:paraId="7A4DDF67" w14:textId="77777777" w:rsidR="00A90ABE" w:rsidRDefault="00A90ABE" w:rsidP="0019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ondensedC">
    <w:charset w:val="CC"/>
    <w:family w:val="roman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C4033" w14:textId="77777777" w:rsidR="00A90ABE" w:rsidRDefault="00A90ABE" w:rsidP="00192E71">
      <w:pPr>
        <w:spacing w:after="0" w:line="240" w:lineRule="auto"/>
      </w:pPr>
      <w:r>
        <w:separator/>
      </w:r>
    </w:p>
  </w:footnote>
  <w:footnote w:type="continuationSeparator" w:id="0">
    <w:p w14:paraId="515EF839" w14:textId="77777777" w:rsidR="00A90ABE" w:rsidRDefault="00A90ABE" w:rsidP="00192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65939" w14:textId="77777777" w:rsidR="00E61031" w:rsidRDefault="0080280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6103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61031">
      <w:rPr>
        <w:rStyle w:val="ab"/>
        <w:noProof/>
      </w:rPr>
      <w:t>2</w:t>
    </w:r>
    <w:r>
      <w:rPr>
        <w:rStyle w:val="ab"/>
      </w:rPr>
      <w:fldChar w:fldCharType="end"/>
    </w:r>
  </w:p>
  <w:p w14:paraId="1ED9BBA5" w14:textId="77777777" w:rsidR="00E61031" w:rsidRDefault="00E61031">
    <w:pPr>
      <w:pStyle w:val="a9"/>
      <w:ind w:right="360"/>
    </w:pPr>
  </w:p>
  <w:p w14:paraId="22007DEA" w14:textId="77777777" w:rsidR="00E61031" w:rsidRDefault="00E610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0103" w14:textId="77777777" w:rsidR="00E61031" w:rsidRDefault="0080280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6103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7145F">
      <w:rPr>
        <w:rStyle w:val="ab"/>
        <w:noProof/>
      </w:rPr>
      <w:t>17</w:t>
    </w:r>
    <w:r>
      <w:rPr>
        <w:rStyle w:val="ab"/>
      </w:rPr>
      <w:fldChar w:fldCharType="end"/>
    </w:r>
  </w:p>
  <w:p w14:paraId="3AD3AC54" w14:textId="77777777" w:rsidR="00E61031" w:rsidRDefault="00E61031">
    <w:pPr>
      <w:pStyle w:val="a9"/>
      <w:ind w:right="360"/>
    </w:pPr>
  </w:p>
  <w:p w14:paraId="6586DCFE" w14:textId="77777777" w:rsidR="00E61031" w:rsidRDefault="00E610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1109539"/>
      <w:docPartObj>
        <w:docPartGallery w:val="Page Numbers (Top of Page)"/>
        <w:docPartUnique/>
      </w:docPartObj>
    </w:sdtPr>
    <w:sdtContent>
      <w:p w14:paraId="72D9168C" w14:textId="5DE96617" w:rsidR="0050354E" w:rsidRDefault="005035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5F313" w14:textId="77777777" w:rsidR="0050354E" w:rsidRDefault="0050354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6417"/>
    <w:multiLevelType w:val="hybridMultilevel"/>
    <w:tmpl w:val="586ECF9A"/>
    <w:lvl w:ilvl="0" w:tplc="C7CC6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9709E"/>
    <w:multiLevelType w:val="hybridMultilevel"/>
    <w:tmpl w:val="68E0B45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33F0"/>
    <w:multiLevelType w:val="hybridMultilevel"/>
    <w:tmpl w:val="6254AE82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AC6"/>
    <w:multiLevelType w:val="hybridMultilevel"/>
    <w:tmpl w:val="D88868B2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93971"/>
    <w:multiLevelType w:val="hybridMultilevel"/>
    <w:tmpl w:val="D7C4080C"/>
    <w:lvl w:ilvl="0" w:tplc="0D4466E6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E05136" w:tentative="1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C874EC" w:tentative="1">
      <w:start w:val="1"/>
      <w:numFmt w:val="bullet"/>
      <w:lvlText w:val="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E3784" w:tentative="1">
      <w:start w:val="1"/>
      <w:numFmt w:val="bullet"/>
      <w:lvlText w:val="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723EAC" w:tentative="1">
      <w:start w:val="1"/>
      <w:numFmt w:val="bullet"/>
      <w:lvlText w:val="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C10CC" w:tentative="1">
      <w:start w:val="1"/>
      <w:numFmt w:val="bullet"/>
      <w:lvlText w:val="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72C7F4" w:tentative="1">
      <w:start w:val="1"/>
      <w:numFmt w:val="bullet"/>
      <w:lvlText w:val="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CBC5C" w:tentative="1">
      <w:start w:val="1"/>
      <w:numFmt w:val="bullet"/>
      <w:lvlText w:val="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74718A" w:tentative="1">
      <w:start w:val="1"/>
      <w:numFmt w:val="bullet"/>
      <w:lvlText w:val="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E1992"/>
    <w:multiLevelType w:val="hybridMultilevel"/>
    <w:tmpl w:val="9140CB46"/>
    <w:lvl w:ilvl="0" w:tplc="B0BA4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F7320"/>
    <w:multiLevelType w:val="hybridMultilevel"/>
    <w:tmpl w:val="71E6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557FB"/>
    <w:multiLevelType w:val="hybridMultilevel"/>
    <w:tmpl w:val="1A6E3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00684"/>
    <w:multiLevelType w:val="hybridMultilevel"/>
    <w:tmpl w:val="8AC8A45E"/>
    <w:lvl w:ilvl="0" w:tplc="AAFE75EC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D4D66"/>
    <w:multiLevelType w:val="multilevel"/>
    <w:tmpl w:val="12BE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9D2FF0"/>
    <w:multiLevelType w:val="hybridMultilevel"/>
    <w:tmpl w:val="7E8A09F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A20794"/>
    <w:multiLevelType w:val="hybridMultilevel"/>
    <w:tmpl w:val="1CECFE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78C716C"/>
    <w:multiLevelType w:val="multilevel"/>
    <w:tmpl w:val="220A367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8310A1F"/>
    <w:multiLevelType w:val="multilevel"/>
    <w:tmpl w:val="652E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2B2F8F"/>
    <w:multiLevelType w:val="hybridMultilevel"/>
    <w:tmpl w:val="05889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11AC1"/>
    <w:multiLevelType w:val="hybridMultilevel"/>
    <w:tmpl w:val="14E4E97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0240D2"/>
    <w:multiLevelType w:val="hybridMultilevel"/>
    <w:tmpl w:val="F35A5118"/>
    <w:lvl w:ilvl="0" w:tplc="7C8A5A8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D1C2727"/>
    <w:multiLevelType w:val="hybridMultilevel"/>
    <w:tmpl w:val="8380443E"/>
    <w:lvl w:ilvl="0" w:tplc="573AA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50436"/>
    <w:multiLevelType w:val="hybridMultilevel"/>
    <w:tmpl w:val="BA3E8B52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E2AC7"/>
    <w:multiLevelType w:val="hybridMultilevel"/>
    <w:tmpl w:val="C1E29EE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440AF6"/>
    <w:multiLevelType w:val="hybridMultilevel"/>
    <w:tmpl w:val="FDDA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8472B"/>
    <w:multiLevelType w:val="hybridMultilevel"/>
    <w:tmpl w:val="DF7677A8"/>
    <w:lvl w:ilvl="0" w:tplc="BD94590E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78B6FF4"/>
    <w:multiLevelType w:val="hybridMultilevel"/>
    <w:tmpl w:val="80F23ADC"/>
    <w:lvl w:ilvl="0" w:tplc="B0BA4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45574"/>
    <w:multiLevelType w:val="hybridMultilevel"/>
    <w:tmpl w:val="326A6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E349A"/>
    <w:multiLevelType w:val="hybridMultilevel"/>
    <w:tmpl w:val="76FE836A"/>
    <w:lvl w:ilvl="0" w:tplc="573AA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D75F9"/>
    <w:multiLevelType w:val="multilevel"/>
    <w:tmpl w:val="4C62B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1F62A8"/>
    <w:multiLevelType w:val="hybridMultilevel"/>
    <w:tmpl w:val="C17A1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032E8"/>
    <w:multiLevelType w:val="hybridMultilevel"/>
    <w:tmpl w:val="DFA0B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F5521"/>
    <w:multiLevelType w:val="hybridMultilevel"/>
    <w:tmpl w:val="1B5E3ECC"/>
    <w:lvl w:ilvl="0" w:tplc="7AE65664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F1FD5"/>
    <w:multiLevelType w:val="hybridMultilevel"/>
    <w:tmpl w:val="3BC20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815B7"/>
    <w:multiLevelType w:val="multilevel"/>
    <w:tmpl w:val="F52AF95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651D498A"/>
    <w:multiLevelType w:val="hybridMultilevel"/>
    <w:tmpl w:val="12A6EFE6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B4BCB"/>
    <w:multiLevelType w:val="hybridMultilevel"/>
    <w:tmpl w:val="840C40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3" w15:restartNumberingAfterBreak="0">
    <w:nsid w:val="69971DAE"/>
    <w:multiLevelType w:val="hybridMultilevel"/>
    <w:tmpl w:val="B03C783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996FC7"/>
    <w:multiLevelType w:val="hybridMultilevel"/>
    <w:tmpl w:val="CB0894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B17BE8"/>
    <w:multiLevelType w:val="hybridMultilevel"/>
    <w:tmpl w:val="677C5F8C"/>
    <w:lvl w:ilvl="0" w:tplc="B0E26A7A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821B19"/>
    <w:multiLevelType w:val="hybridMultilevel"/>
    <w:tmpl w:val="6FF0C104"/>
    <w:lvl w:ilvl="0" w:tplc="4F18E146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30271"/>
    <w:multiLevelType w:val="hybridMultilevel"/>
    <w:tmpl w:val="3D4E66D6"/>
    <w:lvl w:ilvl="0" w:tplc="EF729D7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F6813F4"/>
    <w:multiLevelType w:val="multilevel"/>
    <w:tmpl w:val="3FBEB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4"/>
  </w:num>
  <w:num w:numId="3">
    <w:abstractNumId w:val="21"/>
  </w:num>
  <w:num w:numId="4">
    <w:abstractNumId w:val="1"/>
  </w:num>
  <w:num w:numId="5">
    <w:abstractNumId w:val="15"/>
  </w:num>
  <w:num w:numId="6">
    <w:abstractNumId w:val="33"/>
  </w:num>
  <w:num w:numId="7">
    <w:abstractNumId w:val="10"/>
  </w:num>
  <w:num w:numId="8">
    <w:abstractNumId w:val="31"/>
  </w:num>
  <w:num w:numId="9">
    <w:abstractNumId w:val="25"/>
  </w:num>
  <w:num w:numId="10">
    <w:abstractNumId w:val="38"/>
  </w:num>
  <w:num w:numId="11">
    <w:abstractNumId w:val="2"/>
  </w:num>
  <w:num w:numId="12">
    <w:abstractNumId w:val="8"/>
  </w:num>
  <w:num w:numId="13">
    <w:abstractNumId w:val="28"/>
  </w:num>
  <w:num w:numId="14">
    <w:abstractNumId w:val="3"/>
  </w:num>
  <w:num w:numId="15">
    <w:abstractNumId w:val="36"/>
  </w:num>
  <w:num w:numId="16">
    <w:abstractNumId w:val="4"/>
  </w:num>
  <w:num w:numId="17">
    <w:abstractNumId w:val="19"/>
  </w:num>
  <w:num w:numId="18">
    <w:abstractNumId w:val="30"/>
  </w:num>
  <w:num w:numId="19">
    <w:abstractNumId w:val="17"/>
  </w:num>
  <w:num w:numId="20">
    <w:abstractNumId w:val="24"/>
  </w:num>
  <w:num w:numId="21">
    <w:abstractNumId w:val="32"/>
  </w:num>
  <w:num w:numId="22">
    <w:abstractNumId w:val="16"/>
  </w:num>
  <w:num w:numId="23">
    <w:abstractNumId w:val="13"/>
  </w:num>
  <w:num w:numId="24">
    <w:abstractNumId w:val="14"/>
  </w:num>
  <w:num w:numId="25">
    <w:abstractNumId w:val="29"/>
  </w:num>
  <w:num w:numId="26">
    <w:abstractNumId w:val="7"/>
  </w:num>
  <w:num w:numId="27">
    <w:abstractNumId w:val="20"/>
  </w:num>
  <w:num w:numId="28">
    <w:abstractNumId w:val="11"/>
  </w:num>
  <w:num w:numId="29">
    <w:abstractNumId w:val="27"/>
  </w:num>
  <w:num w:numId="30">
    <w:abstractNumId w:val="6"/>
  </w:num>
  <w:num w:numId="31">
    <w:abstractNumId w:val="26"/>
  </w:num>
  <w:num w:numId="32">
    <w:abstractNumId w:val="0"/>
  </w:num>
  <w:num w:numId="33">
    <w:abstractNumId w:val="37"/>
  </w:num>
  <w:num w:numId="34">
    <w:abstractNumId w:val="5"/>
  </w:num>
  <w:num w:numId="35">
    <w:abstractNumId w:val="22"/>
  </w:num>
  <w:num w:numId="36">
    <w:abstractNumId w:val="9"/>
  </w:num>
  <w:num w:numId="37">
    <w:abstractNumId w:val="1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780"/>
    <w:rsid w:val="00031176"/>
    <w:rsid w:val="000323FE"/>
    <w:rsid w:val="00071F78"/>
    <w:rsid w:val="000A565C"/>
    <w:rsid w:val="000F3C25"/>
    <w:rsid w:val="001271DA"/>
    <w:rsid w:val="00141617"/>
    <w:rsid w:val="00184E84"/>
    <w:rsid w:val="00192E71"/>
    <w:rsid w:val="00203472"/>
    <w:rsid w:val="002453A4"/>
    <w:rsid w:val="0025306D"/>
    <w:rsid w:val="002532A2"/>
    <w:rsid w:val="002A2545"/>
    <w:rsid w:val="002A3B49"/>
    <w:rsid w:val="002B0711"/>
    <w:rsid w:val="003171B8"/>
    <w:rsid w:val="00354049"/>
    <w:rsid w:val="00372501"/>
    <w:rsid w:val="00376871"/>
    <w:rsid w:val="0038141A"/>
    <w:rsid w:val="003A36CA"/>
    <w:rsid w:val="003E4421"/>
    <w:rsid w:val="003F06CD"/>
    <w:rsid w:val="00421147"/>
    <w:rsid w:val="00445AE8"/>
    <w:rsid w:val="00450766"/>
    <w:rsid w:val="004C782D"/>
    <w:rsid w:val="0050354E"/>
    <w:rsid w:val="005755F8"/>
    <w:rsid w:val="005B24AC"/>
    <w:rsid w:val="006302EC"/>
    <w:rsid w:val="00635417"/>
    <w:rsid w:val="006A3AB1"/>
    <w:rsid w:val="00732BAD"/>
    <w:rsid w:val="007330BD"/>
    <w:rsid w:val="00756153"/>
    <w:rsid w:val="0077483C"/>
    <w:rsid w:val="00781152"/>
    <w:rsid w:val="007A5CC2"/>
    <w:rsid w:val="007B44A2"/>
    <w:rsid w:val="007E0A4F"/>
    <w:rsid w:val="0080280F"/>
    <w:rsid w:val="008432C1"/>
    <w:rsid w:val="00847DCD"/>
    <w:rsid w:val="00865750"/>
    <w:rsid w:val="0089035F"/>
    <w:rsid w:val="008A50A1"/>
    <w:rsid w:val="008C0BCF"/>
    <w:rsid w:val="008D674F"/>
    <w:rsid w:val="008E3D46"/>
    <w:rsid w:val="008F57B1"/>
    <w:rsid w:val="008F6545"/>
    <w:rsid w:val="00912780"/>
    <w:rsid w:val="009127FC"/>
    <w:rsid w:val="009245F8"/>
    <w:rsid w:val="00941A2E"/>
    <w:rsid w:val="00946140"/>
    <w:rsid w:val="00966EAA"/>
    <w:rsid w:val="00986B07"/>
    <w:rsid w:val="00996425"/>
    <w:rsid w:val="009B7EB3"/>
    <w:rsid w:val="009E6EB2"/>
    <w:rsid w:val="00A07EBA"/>
    <w:rsid w:val="00A16BA1"/>
    <w:rsid w:val="00A24FB7"/>
    <w:rsid w:val="00A3710A"/>
    <w:rsid w:val="00A46458"/>
    <w:rsid w:val="00A83969"/>
    <w:rsid w:val="00A90ABE"/>
    <w:rsid w:val="00AB4A5B"/>
    <w:rsid w:val="00AE1F3F"/>
    <w:rsid w:val="00AF3353"/>
    <w:rsid w:val="00B80129"/>
    <w:rsid w:val="00BC6970"/>
    <w:rsid w:val="00BD0831"/>
    <w:rsid w:val="00BD2DF7"/>
    <w:rsid w:val="00BF1C80"/>
    <w:rsid w:val="00BF1F04"/>
    <w:rsid w:val="00C05C30"/>
    <w:rsid w:val="00C464D0"/>
    <w:rsid w:val="00C94A0E"/>
    <w:rsid w:val="00CB06E4"/>
    <w:rsid w:val="00CC3AD0"/>
    <w:rsid w:val="00CD167B"/>
    <w:rsid w:val="00CF0B10"/>
    <w:rsid w:val="00D859E0"/>
    <w:rsid w:val="00DA0C50"/>
    <w:rsid w:val="00DC466E"/>
    <w:rsid w:val="00DE029E"/>
    <w:rsid w:val="00DF17F3"/>
    <w:rsid w:val="00E011DB"/>
    <w:rsid w:val="00E038E7"/>
    <w:rsid w:val="00E166AA"/>
    <w:rsid w:val="00E61031"/>
    <w:rsid w:val="00E7145F"/>
    <w:rsid w:val="00E83D80"/>
    <w:rsid w:val="00EA6EC8"/>
    <w:rsid w:val="00EB1E75"/>
    <w:rsid w:val="00EB6503"/>
    <w:rsid w:val="00EC2C6C"/>
    <w:rsid w:val="00ED4FD4"/>
    <w:rsid w:val="00F37410"/>
    <w:rsid w:val="00F4712C"/>
    <w:rsid w:val="00F54FF2"/>
    <w:rsid w:val="00F6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825A"/>
  <w15:docId w15:val="{36B504A3-41FE-4AC2-8722-014F6DBE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7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</w:pPr>
    <w:rPr>
      <w:rFonts w:asciiTheme="minorHAnsi" w:hAnsiTheme="minorHAnsi" w:cstheme="minorBidi"/>
      <w:color w:val="auto"/>
      <w:lang w:eastAsia="en-US"/>
    </w:rPr>
  </w:style>
  <w:style w:type="paragraph" w:styleId="1">
    <w:name w:val="heading 1"/>
    <w:basedOn w:val="a"/>
    <w:next w:val="a"/>
    <w:link w:val="10"/>
    <w:uiPriority w:val="9"/>
    <w:rsid w:val="00445AE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964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42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3">
    <w:name w:val="Strong"/>
    <w:basedOn w:val="a0"/>
    <w:qFormat/>
    <w:rsid w:val="00996425"/>
    <w:rPr>
      <w:b/>
      <w:bCs/>
    </w:rPr>
  </w:style>
  <w:style w:type="character" w:styleId="a4">
    <w:name w:val="Emphasis"/>
    <w:basedOn w:val="a0"/>
    <w:uiPriority w:val="20"/>
    <w:qFormat/>
    <w:rsid w:val="00996425"/>
    <w:rPr>
      <w:i/>
      <w:iCs/>
    </w:rPr>
  </w:style>
  <w:style w:type="paragraph" w:styleId="a5">
    <w:name w:val="No Spacing"/>
    <w:link w:val="a6"/>
    <w:uiPriority w:val="1"/>
    <w:qFormat/>
    <w:rsid w:val="009964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hAnsiTheme="minorHAnsi" w:cstheme="minorBidi"/>
      <w:color w:val="auto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996425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34"/>
    <w:rsid w:val="00996425"/>
    <w:rPr>
      <w:rFonts w:asciiTheme="minorHAnsi" w:eastAsiaTheme="minorHAnsi" w:hAnsiTheme="minorHAnsi" w:cstheme="minorBidi"/>
      <w:color w:val="auto"/>
      <w:lang w:eastAsia="en-US"/>
    </w:rPr>
  </w:style>
  <w:style w:type="paragraph" w:styleId="a9">
    <w:name w:val="header"/>
    <w:basedOn w:val="a"/>
    <w:link w:val="aa"/>
    <w:uiPriority w:val="99"/>
    <w:unhideWhenUsed/>
    <w:rsid w:val="00912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12780"/>
    <w:rPr>
      <w:rFonts w:asciiTheme="minorHAnsi" w:hAnsiTheme="minorHAnsi" w:cstheme="minorBidi"/>
      <w:color w:val="auto"/>
      <w:lang w:eastAsia="en-US"/>
    </w:rPr>
  </w:style>
  <w:style w:type="character" w:styleId="ab">
    <w:name w:val="page number"/>
    <w:basedOn w:val="a0"/>
    <w:rsid w:val="00912780"/>
  </w:style>
  <w:style w:type="paragraph" w:customStyle="1" w:styleId="11">
    <w:name w:val="Знак Знак Знак1 Знак Знак Знак Знак Знак Знак Знак Знак"/>
    <w:basedOn w:val="a"/>
    <w:rsid w:val="009127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9127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912780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912780"/>
    <w:pPr>
      <w:spacing w:after="0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912780"/>
    <w:rPr>
      <w:rFonts w:ascii="Tahoma" w:hAnsi="Tahoma" w:cs="Tahoma"/>
      <w:color w:val="auto"/>
      <w:sz w:val="16"/>
      <w:szCs w:val="16"/>
      <w:lang w:eastAsia="en-US"/>
    </w:rPr>
  </w:style>
  <w:style w:type="paragraph" w:customStyle="1" w:styleId="Pa0">
    <w:name w:val="Pa0"/>
    <w:basedOn w:val="Default"/>
    <w:next w:val="Default"/>
    <w:uiPriority w:val="99"/>
    <w:rsid w:val="00912780"/>
    <w:pPr>
      <w:spacing w:line="241" w:lineRule="atLeast"/>
    </w:pPr>
    <w:rPr>
      <w:rFonts w:ascii="DINCondensedC" w:hAnsi="DINCondensedC" w:cstheme="minorBidi"/>
      <w:color w:val="auto"/>
    </w:rPr>
  </w:style>
  <w:style w:type="character" w:customStyle="1" w:styleId="A00">
    <w:name w:val="A0"/>
    <w:uiPriority w:val="99"/>
    <w:rsid w:val="00912780"/>
    <w:rPr>
      <w:rFonts w:cs="DINCondensedC"/>
      <w:color w:val="000000"/>
      <w:sz w:val="20"/>
      <w:szCs w:val="20"/>
    </w:rPr>
  </w:style>
  <w:style w:type="character" w:customStyle="1" w:styleId="yr4">
    <w:name w:val="yr4"/>
    <w:basedOn w:val="a0"/>
    <w:rsid w:val="00912780"/>
    <w:rPr>
      <w:b/>
      <w:bCs/>
      <w:color w:val="0077BF"/>
      <w:sz w:val="26"/>
      <w:szCs w:val="26"/>
    </w:rPr>
  </w:style>
  <w:style w:type="paragraph" w:styleId="ae">
    <w:name w:val="Body Text"/>
    <w:basedOn w:val="a"/>
    <w:link w:val="13"/>
    <w:unhideWhenUsed/>
    <w:rsid w:val="0091278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uiPriority w:val="99"/>
    <w:rsid w:val="00912780"/>
    <w:rPr>
      <w:rFonts w:asciiTheme="minorHAnsi" w:hAnsiTheme="minorHAnsi" w:cstheme="minorBidi"/>
      <w:color w:val="auto"/>
      <w:lang w:eastAsia="en-US"/>
    </w:rPr>
  </w:style>
  <w:style w:type="character" w:customStyle="1" w:styleId="13">
    <w:name w:val="Основной текст Знак1"/>
    <w:basedOn w:val="a0"/>
    <w:link w:val="ae"/>
    <w:locked/>
    <w:rsid w:val="00912780"/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912780"/>
    <w:rPr>
      <w:rFonts w:asciiTheme="minorHAnsi" w:hAnsiTheme="minorHAnsi" w:cstheme="minorBidi"/>
      <w:color w:val="auto"/>
      <w:lang w:eastAsia="en-US"/>
    </w:rPr>
  </w:style>
  <w:style w:type="paragraph" w:styleId="af1">
    <w:name w:val="Body Text Indent"/>
    <w:basedOn w:val="a"/>
    <w:link w:val="af0"/>
    <w:uiPriority w:val="99"/>
    <w:semiHidden/>
    <w:unhideWhenUsed/>
    <w:rsid w:val="00912780"/>
    <w:pPr>
      <w:spacing w:after="120"/>
      <w:ind w:left="283"/>
    </w:pPr>
  </w:style>
  <w:style w:type="character" w:customStyle="1" w:styleId="14">
    <w:name w:val="Основной текст с отступом Знак1"/>
    <w:basedOn w:val="a0"/>
    <w:uiPriority w:val="99"/>
    <w:semiHidden/>
    <w:rsid w:val="00912780"/>
    <w:rPr>
      <w:rFonts w:asciiTheme="minorHAnsi" w:hAnsiTheme="minorHAnsi" w:cstheme="minorBidi"/>
      <w:color w:val="auto"/>
      <w:lang w:eastAsia="en-US"/>
    </w:rPr>
  </w:style>
  <w:style w:type="paragraph" w:styleId="2">
    <w:name w:val="Body Text 2"/>
    <w:basedOn w:val="a"/>
    <w:link w:val="20"/>
    <w:uiPriority w:val="99"/>
    <w:unhideWhenUsed/>
    <w:rsid w:val="0091278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12780"/>
    <w:rPr>
      <w:rFonts w:asciiTheme="minorHAnsi" w:hAnsiTheme="minorHAnsi" w:cstheme="minorBidi"/>
      <w:color w:val="auto"/>
      <w:lang w:eastAsia="en-US"/>
    </w:rPr>
  </w:style>
  <w:style w:type="paragraph" w:styleId="af2">
    <w:name w:val="Plain Text"/>
    <w:basedOn w:val="a"/>
    <w:link w:val="af3"/>
    <w:uiPriority w:val="99"/>
    <w:unhideWhenUsed/>
    <w:rsid w:val="0091278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912780"/>
    <w:rPr>
      <w:rFonts w:ascii="Consolas" w:eastAsia="Calibri" w:hAnsi="Consolas" w:cs="Times New Roman"/>
      <w:color w:val="auto"/>
      <w:sz w:val="21"/>
      <w:szCs w:val="21"/>
      <w:lang w:eastAsia="en-US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912780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912780"/>
    <w:pPr>
      <w:spacing w:after="120"/>
    </w:pPr>
    <w:rPr>
      <w:rFonts w:ascii="Calibri" w:hAnsi="Calibri" w:cs="Calibri"/>
      <w:color w:val="000000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912780"/>
    <w:rPr>
      <w:rFonts w:asciiTheme="minorHAnsi" w:hAnsiTheme="minorHAnsi" w:cstheme="minorBidi"/>
      <w:color w:val="auto"/>
      <w:sz w:val="16"/>
      <w:szCs w:val="16"/>
      <w:lang w:eastAsia="en-US"/>
    </w:rPr>
  </w:style>
  <w:style w:type="table" w:styleId="af4">
    <w:name w:val="Table Grid"/>
    <w:basedOn w:val="a1"/>
    <w:uiPriority w:val="59"/>
    <w:rsid w:val="009127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/>
    </w:pPr>
    <w:rPr>
      <w:rFonts w:ascii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Default"/>
    <w:next w:val="Default"/>
    <w:uiPriority w:val="99"/>
    <w:rsid w:val="00912780"/>
    <w:pPr>
      <w:spacing w:line="189" w:lineRule="atLeast"/>
    </w:pPr>
    <w:rPr>
      <w:color w:val="auto"/>
    </w:rPr>
  </w:style>
  <w:style w:type="character" w:customStyle="1" w:styleId="A20">
    <w:name w:val="A2"/>
    <w:uiPriority w:val="99"/>
    <w:rsid w:val="00912780"/>
    <w:rPr>
      <w:color w:val="000000"/>
      <w:sz w:val="18"/>
      <w:szCs w:val="18"/>
    </w:rPr>
  </w:style>
  <w:style w:type="paragraph" w:styleId="af5">
    <w:name w:val="Normal (Web)"/>
    <w:aliases w:val="Обычный (Web),Обычный (веб)3"/>
    <w:basedOn w:val="a"/>
    <w:uiPriority w:val="99"/>
    <w:unhideWhenUsed/>
    <w:rsid w:val="0091278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912780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">
    <w:name w:val="text"/>
    <w:basedOn w:val="a0"/>
    <w:rsid w:val="00912780"/>
  </w:style>
  <w:style w:type="paragraph" w:customStyle="1" w:styleId="ConsPlusCell">
    <w:name w:val="ConsPlusCell"/>
    <w:rsid w:val="0091278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ConsPlusNormal">
    <w:name w:val="ConsPlusNormal"/>
    <w:link w:val="ConsPlusNormal0"/>
    <w:rsid w:val="0091278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character" w:customStyle="1" w:styleId="ConsPlusNormal0">
    <w:name w:val="ConsPlusNormal Знак"/>
    <w:link w:val="ConsPlusNormal"/>
    <w:rsid w:val="00912780"/>
    <w:rPr>
      <w:rFonts w:ascii="Arial" w:eastAsia="Times New Roman" w:hAnsi="Arial" w:cs="Arial"/>
      <w:color w:val="auto"/>
      <w:sz w:val="20"/>
      <w:szCs w:val="20"/>
    </w:rPr>
  </w:style>
  <w:style w:type="character" w:customStyle="1" w:styleId="fs12">
    <w:name w:val="fs12"/>
    <w:basedOn w:val="a0"/>
    <w:rsid w:val="00912780"/>
  </w:style>
  <w:style w:type="paragraph" w:styleId="af6">
    <w:name w:val="annotation text"/>
    <w:basedOn w:val="a"/>
    <w:link w:val="af7"/>
    <w:uiPriority w:val="99"/>
    <w:semiHidden/>
    <w:unhideWhenUsed/>
    <w:rsid w:val="00912780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912780"/>
    <w:rPr>
      <w:rFonts w:asciiTheme="minorHAnsi" w:hAnsiTheme="minorHAnsi" w:cstheme="minorBidi"/>
      <w:color w:val="auto"/>
      <w:sz w:val="20"/>
      <w:szCs w:val="20"/>
      <w:lang w:eastAsia="en-US"/>
    </w:rPr>
  </w:style>
  <w:style w:type="character" w:customStyle="1" w:styleId="af8">
    <w:name w:val="Основной текст_"/>
    <w:basedOn w:val="a0"/>
    <w:link w:val="15"/>
    <w:rsid w:val="009127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912780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912780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12780"/>
    <w:rPr>
      <w:rFonts w:eastAsia="Calibri" w:cs="Times New Roman"/>
      <w:color w:val="auto"/>
      <w:lang w:eastAsia="en-US"/>
    </w:rPr>
  </w:style>
  <w:style w:type="character" w:styleId="af9">
    <w:name w:val="Hyperlink"/>
    <w:basedOn w:val="a0"/>
    <w:uiPriority w:val="99"/>
    <w:semiHidden/>
    <w:unhideWhenUsed/>
    <w:rsid w:val="00912780"/>
    <w:rPr>
      <w:strike w:val="0"/>
      <w:dstrike w:val="0"/>
      <w:color w:val="428BCA"/>
      <w:u w:val="none"/>
      <w:effect w:val="none"/>
      <w:shd w:val="clear" w:color="auto" w:fill="auto"/>
    </w:rPr>
  </w:style>
  <w:style w:type="paragraph" w:customStyle="1" w:styleId="210">
    <w:name w:val="Основной текст с отступом 21"/>
    <w:basedOn w:val="a"/>
    <w:rsid w:val="0091278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footnote text"/>
    <w:basedOn w:val="a"/>
    <w:link w:val="afb"/>
    <w:uiPriority w:val="99"/>
    <w:rsid w:val="0038141A"/>
    <w:rPr>
      <w:rFonts w:ascii="Arial" w:eastAsia="Times New Roman" w:hAnsi="Arial" w:cs="Times New Roman"/>
      <w:bCs/>
      <w:sz w:val="20"/>
      <w:szCs w:val="20"/>
      <w:lang w:val="zh-CN" w:eastAsia="zh-CN"/>
    </w:rPr>
  </w:style>
  <w:style w:type="character" w:customStyle="1" w:styleId="afb">
    <w:name w:val="Текст сноски Знак"/>
    <w:basedOn w:val="a0"/>
    <w:link w:val="afa"/>
    <w:uiPriority w:val="99"/>
    <w:rsid w:val="0038141A"/>
    <w:rPr>
      <w:rFonts w:ascii="Arial" w:eastAsia="Times New Roman" w:hAnsi="Arial" w:cs="Times New Roman"/>
      <w:bCs/>
      <w:color w:val="auto"/>
      <w:sz w:val="20"/>
      <w:szCs w:val="20"/>
      <w:lang w:val="zh-CN" w:eastAsia="zh-CN"/>
    </w:rPr>
  </w:style>
  <w:style w:type="character" w:styleId="afc">
    <w:name w:val="footnote reference"/>
    <w:uiPriority w:val="99"/>
    <w:rsid w:val="0038141A"/>
    <w:rPr>
      <w:vertAlign w:val="superscript"/>
    </w:rPr>
  </w:style>
  <w:style w:type="paragraph" w:customStyle="1" w:styleId="ConsPlusTitle">
    <w:name w:val="ConsPlusTitle"/>
    <w:rsid w:val="0038141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/>
    </w:pPr>
    <w:rPr>
      <w:rFonts w:eastAsia="Times New Roman"/>
      <w:b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445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5pt">
    <w:name w:val="Основной текст + 11;5 pt"/>
    <w:basedOn w:val="a0"/>
    <w:rsid w:val="002A3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d">
    <w:name w:val="footer"/>
    <w:basedOn w:val="a"/>
    <w:link w:val="afe"/>
    <w:uiPriority w:val="99"/>
    <w:unhideWhenUsed/>
    <w:rsid w:val="0050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50354E"/>
    <w:rPr>
      <w:rFonts w:ascii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3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AFAE9-E4B3-4D11-8982-7FADA651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5684</Words>
  <Characters>32400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19</cp:revision>
  <cp:lastPrinted>2021-11-16T13:54:00Z</cp:lastPrinted>
  <dcterms:created xsi:type="dcterms:W3CDTF">2021-11-12T11:26:00Z</dcterms:created>
  <dcterms:modified xsi:type="dcterms:W3CDTF">2021-11-16T13:54:00Z</dcterms:modified>
</cp:coreProperties>
</file>