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3DCA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Cs w:val="28"/>
        </w:rPr>
      </w:pPr>
      <w:r w:rsidRPr="00054172">
        <w:rPr>
          <w:rFonts w:ascii="Times New Roman" w:hAnsi="Times New Roman" w:cs="Times New Roman"/>
          <w:iCs/>
          <w:color w:val="auto"/>
          <w:szCs w:val="28"/>
        </w:rPr>
        <w:t>КИРОВСКИЙ МУНИЦИПАЛЬНЫЙ РАЙОН</w:t>
      </w:r>
    </w:p>
    <w:p w14:paraId="24ED787A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Cs w:val="28"/>
        </w:rPr>
      </w:pPr>
      <w:r w:rsidRPr="00054172">
        <w:rPr>
          <w:rFonts w:ascii="Times New Roman" w:hAnsi="Times New Roman" w:cs="Times New Roman"/>
          <w:iCs/>
          <w:color w:val="auto"/>
          <w:szCs w:val="28"/>
        </w:rPr>
        <w:t>ЛЕНИНГРАДСКОЙ ОБЛАСТИ</w:t>
      </w:r>
    </w:p>
    <w:p w14:paraId="4533B12B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 w:val="24"/>
        </w:rPr>
      </w:pPr>
    </w:p>
    <w:p w14:paraId="6B209815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Cs w:val="28"/>
        </w:rPr>
      </w:pPr>
      <w:r w:rsidRPr="00054172">
        <w:rPr>
          <w:rFonts w:ascii="Times New Roman" w:hAnsi="Times New Roman" w:cs="Times New Roman"/>
          <w:iCs/>
          <w:color w:val="auto"/>
          <w:szCs w:val="28"/>
        </w:rPr>
        <w:t xml:space="preserve">КОМИТЕТ ФИНАНСОВ АДМИНИСТРАЦИИ </w:t>
      </w:r>
    </w:p>
    <w:p w14:paraId="5C77592F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Cs w:val="28"/>
        </w:rPr>
      </w:pPr>
      <w:r w:rsidRPr="00054172">
        <w:rPr>
          <w:rFonts w:ascii="Times New Roman" w:hAnsi="Times New Roman" w:cs="Times New Roman"/>
          <w:iCs/>
          <w:color w:val="auto"/>
          <w:szCs w:val="28"/>
        </w:rPr>
        <w:t>КИРОВСКОГО МУНИЦИПАЛЬНОГО РАЙОНА</w:t>
      </w:r>
    </w:p>
    <w:p w14:paraId="69A54E24" w14:textId="77777777" w:rsidR="006A0747" w:rsidRPr="00054172" w:rsidRDefault="006A0747" w:rsidP="0005417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Cs/>
          <w:color w:val="auto"/>
          <w:szCs w:val="28"/>
        </w:rPr>
      </w:pPr>
      <w:r w:rsidRPr="00054172">
        <w:rPr>
          <w:rFonts w:ascii="Times New Roman" w:hAnsi="Times New Roman" w:cs="Times New Roman"/>
          <w:iCs/>
          <w:color w:val="auto"/>
          <w:szCs w:val="28"/>
        </w:rPr>
        <w:t>ЛЕНИНГРАДСКОЙ ОБЛАСТИ</w:t>
      </w:r>
    </w:p>
    <w:p w14:paraId="05B3B4C4" w14:textId="77777777" w:rsidR="006A0747" w:rsidRPr="00054172" w:rsidRDefault="006A0747" w:rsidP="0005417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A2A7614" w14:textId="77777777" w:rsidR="006A0747" w:rsidRPr="00054172" w:rsidRDefault="006A0747" w:rsidP="0005417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4172"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14:paraId="2A00C3EB" w14:textId="77777777" w:rsidR="006A0747" w:rsidRDefault="006A0747" w:rsidP="00054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8E25D" w14:textId="7EFA732A" w:rsidR="006A0747" w:rsidRPr="00222DA5" w:rsidRDefault="006A0747" w:rsidP="0005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DA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26E67" w:rsidRPr="00222D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7B9C" w:rsidRPr="00222DA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26E67" w:rsidRPr="00222DA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22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B9C" w:rsidRPr="00222DA5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222DA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65057" w:rsidRPr="00222DA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22DA5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8A7B9C" w:rsidRPr="00222DA5">
        <w:rPr>
          <w:rFonts w:ascii="Times New Roman" w:hAnsi="Times New Roman" w:cs="Times New Roman"/>
          <w:b/>
          <w:bCs/>
          <w:sz w:val="24"/>
          <w:szCs w:val="24"/>
        </w:rPr>
        <w:t>98</w:t>
      </w:r>
    </w:p>
    <w:p w14:paraId="24C0FB61" w14:textId="77777777" w:rsidR="006A0747" w:rsidRDefault="006A0747" w:rsidP="006A0747">
      <w:pPr>
        <w:pStyle w:val="ConsPlusTitle"/>
        <w:jc w:val="center"/>
      </w:pPr>
    </w:p>
    <w:p w14:paraId="1A7879CE" w14:textId="1A147EFB" w:rsidR="006A0747" w:rsidRPr="006F061C" w:rsidRDefault="006A0747" w:rsidP="006A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61C">
        <w:rPr>
          <w:rFonts w:ascii="Times New Roman" w:hAnsi="Times New Roman" w:cs="Times New Roman"/>
          <w:b/>
          <w:sz w:val="24"/>
          <w:szCs w:val="24"/>
        </w:rPr>
        <w:t xml:space="preserve">Об утверждение порядка </w:t>
      </w:r>
      <w:r w:rsidRPr="00B5734A">
        <w:rPr>
          <w:rFonts w:ascii="Times New Roman" w:hAnsi="Times New Roman" w:cs="Times New Roman"/>
          <w:b/>
          <w:sz w:val="24"/>
          <w:szCs w:val="24"/>
        </w:rPr>
        <w:t xml:space="preserve">учета бюджетных </w:t>
      </w:r>
      <w:r w:rsidR="004D59FD">
        <w:rPr>
          <w:rFonts w:ascii="Times New Roman" w:hAnsi="Times New Roman" w:cs="Times New Roman"/>
          <w:b/>
          <w:sz w:val="24"/>
          <w:szCs w:val="24"/>
        </w:rPr>
        <w:t xml:space="preserve">и денежных </w:t>
      </w:r>
      <w:r w:rsidRPr="00B5734A">
        <w:rPr>
          <w:rFonts w:ascii="Times New Roman" w:hAnsi="Times New Roman" w:cs="Times New Roman"/>
          <w:b/>
          <w:sz w:val="24"/>
          <w:szCs w:val="24"/>
        </w:rPr>
        <w:t>обязательств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34A">
        <w:rPr>
          <w:rFonts w:ascii="Times New Roman" w:hAnsi="Times New Roman" w:cs="Times New Roman"/>
          <w:b/>
          <w:sz w:val="24"/>
          <w:szCs w:val="24"/>
        </w:rPr>
        <w:t>получателей средств бюджета Кировского муниципального района Ленинградской области, подлежащих исполнению за счет средств бюджета</w:t>
      </w:r>
      <w:r w:rsidRPr="00832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81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14:paraId="1AE584D7" w14:textId="77777777" w:rsidR="006A0747" w:rsidRDefault="006A0747" w:rsidP="006A0747">
      <w:pPr>
        <w:pStyle w:val="ConsPlusTitlePage"/>
      </w:pPr>
    </w:p>
    <w:p w14:paraId="7225FE00" w14:textId="38CA2455" w:rsidR="006A0747" w:rsidRPr="001A0133" w:rsidRDefault="006A0747" w:rsidP="006A0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260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695887" w:rsidRPr="00695887">
          <w:rPr>
            <w:rFonts w:ascii="Times New Roman" w:eastAsiaTheme="minorHAnsi" w:hAnsi="Times New Roman" w:cs="Times New Roman"/>
            <w:color w:val="7030A0"/>
            <w:sz w:val="28"/>
            <w:szCs w:val="28"/>
            <w:lang w:eastAsia="en-US"/>
          </w:rPr>
          <w:t>ей</w:t>
        </w:r>
        <w:r w:rsidRPr="00260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219</w:t>
        </w:r>
      </w:hyperlink>
      <w:r w:rsidRPr="00260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  <w:r w:rsidRPr="001A0133">
        <w:rPr>
          <w:rFonts w:ascii="Times New Roman" w:hAnsi="Times New Roman" w:cs="Times New Roman"/>
          <w:sz w:val="28"/>
          <w:szCs w:val="28"/>
        </w:rPr>
        <w:t>:</w:t>
      </w:r>
    </w:p>
    <w:p w14:paraId="368E344C" w14:textId="7838444D" w:rsidR="006A0747" w:rsidRDefault="006A0747" w:rsidP="006A0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3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765EAF">
        <w:rPr>
          <w:rFonts w:ascii="Times New Roman" w:hAnsi="Times New Roman" w:cs="Times New Roman"/>
          <w:sz w:val="28"/>
          <w:szCs w:val="28"/>
        </w:rPr>
        <w:t>учета бюджетных</w:t>
      </w:r>
      <w:r w:rsidR="004D59FD">
        <w:rPr>
          <w:rFonts w:ascii="Times New Roman" w:hAnsi="Times New Roman" w:cs="Times New Roman"/>
          <w:sz w:val="28"/>
          <w:szCs w:val="28"/>
        </w:rPr>
        <w:t xml:space="preserve"> и денежных</w:t>
      </w:r>
      <w:r w:rsidRPr="00765EAF">
        <w:rPr>
          <w:rFonts w:ascii="Times New Roman" w:hAnsi="Times New Roman" w:cs="Times New Roman"/>
          <w:sz w:val="28"/>
          <w:szCs w:val="28"/>
        </w:rPr>
        <w:t xml:space="preserve"> обязательств получателей средств бюджета Кировского муниципального района Ленинградской области, подлежащих исполнению за счет средств бюджета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1A013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9D55B86" w14:textId="77777777" w:rsidR="001873AF" w:rsidRDefault="001873AF" w:rsidP="001873AF">
      <w:pPr>
        <w:pStyle w:val="a6"/>
        <w:ind w:left="0" w:firstLine="709"/>
        <w:jc w:val="both"/>
        <w:rPr>
          <w:szCs w:val="28"/>
        </w:rPr>
      </w:pPr>
      <w:r w:rsidRPr="00311AF1">
        <w:rPr>
          <w:szCs w:val="28"/>
        </w:rPr>
        <w:t xml:space="preserve">2. </w:t>
      </w:r>
      <w:r>
        <w:rPr>
          <w:szCs w:val="28"/>
        </w:rPr>
        <w:t>Указанный Порядок распространяется на исполнение бюджетов городских и сельских поселений Кировского муниципального района Ленинградской области в соответствии с заключенными Соглашениями.</w:t>
      </w:r>
    </w:p>
    <w:p w14:paraId="1966BE7C" w14:textId="3DE09836" w:rsidR="006A0747" w:rsidRPr="001A0133" w:rsidRDefault="001873AF" w:rsidP="006A0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0747" w:rsidRPr="001A013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6F36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A0747" w:rsidRPr="005A731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6A0747" w:rsidRPr="005A7313">
        <w:rPr>
          <w:rFonts w:ascii="Times New Roman" w:hAnsi="Times New Roman" w:cs="Times New Roman"/>
          <w:sz w:val="28"/>
          <w:szCs w:val="28"/>
        </w:rPr>
        <w:t xml:space="preserve"> </w:t>
      </w:r>
      <w:r w:rsidR="006A0747">
        <w:rPr>
          <w:rFonts w:ascii="Times New Roman" w:hAnsi="Times New Roman" w:cs="Times New Roman"/>
          <w:sz w:val="28"/>
          <w:szCs w:val="28"/>
        </w:rPr>
        <w:t>К</w:t>
      </w:r>
      <w:r w:rsidR="006A0747" w:rsidRPr="005A7313">
        <w:rPr>
          <w:rFonts w:ascii="Times New Roman" w:hAnsi="Times New Roman" w:cs="Times New Roman"/>
          <w:sz w:val="28"/>
          <w:szCs w:val="28"/>
        </w:rPr>
        <w:t xml:space="preserve">омитета финансов администрации Кировского муниципального района Ленинградской области от </w:t>
      </w:r>
      <w:r w:rsidR="00B253B5">
        <w:rPr>
          <w:rFonts w:ascii="Times New Roman" w:hAnsi="Times New Roman" w:cs="Times New Roman"/>
          <w:sz w:val="28"/>
          <w:szCs w:val="28"/>
        </w:rPr>
        <w:t>09</w:t>
      </w:r>
      <w:r w:rsidR="006A0747" w:rsidRPr="005A7313">
        <w:rPr>
          <w:rFonts w:ascii="Times New Roman" w:hAnsi="Times New Roman" w:cs="Times New Roman"/>
          <w:sz w:val="28"/>
          <w:szCs w:val="28"/>
        </w:rPr>
        <w:t xml:space="preserve"> </w:t>
      </w:r>
      <w:r w:rsidR="00B253B5">
        <w:rPr>
          <w:rFonts w:ascii="Times New Roman" w:hAnsi="Times New Roman" w:cs="Times New Roman"/>
          <w:sz w:val="28"/>
          <w:szCs w:val="28"/>
        </w:rPr>
        <w:t>июля</w:t>
      </w:r>
      <w:r w:rsidR="006A0747" w:rsidRPr="005A7313">
        <w:rPr>
          <w:rFonts w:ascii="Times New Roman" w:hAnsi="Times New Roman" w:cs="Times New Roman"/>
          <w:sz w:val="28"/>
          <w:szCs w:val="28"/>
        </w:rPr>
        <w:t xml:space="preserve"> 20</w:t>
      </w:r>
      <w:r w:rsidR="00B253B5">
        <w:rPr>
          <w:rFonts w:ascii="Times New Roman" w:hAnsi="Times New Roman" w:cs="Times New Roman"/>
          <w:sz w:val="28"/>
          <w:szCs w:val="28"/>
        </w:rPr>
        <w:t>19</w:t>
      </w:r>
      <w:r w:rsidR="006A0747" w:rsidRPr="005A73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53B5">
        <w:rPr>
          <w:rFonts w:ascii="Times New Roman" w:hAnsi="Times New Roman" w:cs="Times New Roman"/>
          <w:sz w:val="28"/>
          <w:szCs w:val="28"/>
        </w:rPr>
        <w:t xml:space="preserve">45 </w:t>
      </w:r>
      <w:r w:rsidR="00926E67">
        <w:rPr>
          <w:rFonts w:ascii="Times New Roman" w:hAnsi="Times New Roman" w:cs="Times New Roman"/>
          <w:sz w:val="28"/>
          <w:szCs w:val="28"/>
        </w:rPr>
        <w:t>«</w:t>
      </w:r>
      <w:r w:rsidR="006A0747" w:rsidRPr="005A7313">
        <w:rPr>
          <w:rFonts w:ascii="Times New Roman" w:hAnsi="Times New Roman" w:cs="Times New Roman"/>
          <w:sz w:val="28"/>
          <w:szCs w:val="28"/>
        </w:rPr>
        <w:t>Об утверждени</w:t>
      </w:r>
      <w:r w:rsidR="00C51D77">
        <w:rPr>
          <w:rFonts w:ascii="Times New Roman" w:hAnsi="Times New Roman" w:cs="Times New Roman"/>
          <w:sz w:val="28"/>
          <w:szCs w:val="28"/>
        </w:rPr>
        <w:t>и</w:t>
      </w:r>
      <w:r w:rsidR="006A0747" w:rsidRPr="005A7313">
        <w:rPr>
          <w:rFonts w:ascii="Times New Roman" w:hAnsi="Times New Roman" w:cs="Times New Roman"/>
          <w:sz w:val="28"/>
          <w:szCs w:val="28"/>
        </w:rPr>
        <w:t xml:space="preserve"> </w:t>
      </w:r>
      <w:r w:rsidR="008403BC" w:rsidRPr="001A0133">
        <w:rPr>
          <w:rFonts w:ascii="Times New Roman" w:hAnsi="Times New Roman" w:cs="Times New Roman"/>
          <w:sz w:val="28"/>
          <w:szCs w:val="28"/>
        </w:rPr>
        <w:t>Порядк</w:t>
      </w:r>
      <w:r w:rsidR="00C51D77">
        <w:rPr>
          <w:rFonts w:ascii="Times New Roman" w:hAnsi="Times New Roman" w:cs="Times New Roman"/>
          <w:sz w:val="28"/>
          <w:szCs w:val="28"/>
        </w:rPr>
        <w:t>а</w:t>
      </w:r>
      <w:r w:rsidR="008403BC" w:rsidRPr="001A0133">
        <w:rPr>
          <w:rFonts w:ascii="Times New Roman" w:hAnsi="Times New Roman" w:cs="Times New Roman"/>
          <w:sz w:val="28"/>
          <w:szCs w:val="28"/>
        </w:rPr>
        <w:t xml:space="preserve"> </w:t>
      </w:r>
      <w:r w:rsidR="008403BC" w:rsidRPr="00765EAF">
        <w:rPr>
          <w:rFonts w:ascii="Times New Roman" w:hAnsi="Times New Roman" w:cs="Times New Roman"/>
          <w:sz w:val="28"/>
          <w:szCs w:val="28"/>
        </w:rPr>
        <w:t>учета бюджетных обязательств получателей средств бюджета Кировского муниципального района Ленинградской области, подлежащих исполнению за счет средств бюджета Кировского муниципального района Ленинградской области, городских и сельских поселений Кировского муниципальног</w:t>
      </w:r>
      <w:r w:rsidR="008403BC">
        <w:rPr>
          <w:rFonts w:ascii="Times New Roman" w:hAnsi="Times New Roman" w:cs="Times New Roman"/>
          <w:sz w:val="28"/>
          <w:szCs w:val="28"/>
        </w:rPr>
        <w:t xml:space="preserve">о района Ленинградской области, </w:t>
      </w:r>
      <w:r w:rsidR="008403BC" w:rsidRPr="00765EAF">
        <w:rPr>
          <w:rFonts w:ascii="Times New Roman" w:hAnsi="Times New Roman" w:cs="Times New Roman"/>
          <w:sz w:val="28"/>
          <w:szCs w:val="28"/>
        </w:rPr>
        <w:t>и</w:t>
      </w:r>
      <w:r w:rsidR="008403BC">
        <w:rPr>
          <w:rFonts w:ascii="Times New Roman" w:hAnsi="Times New Roman" w:cs="Times New Roman"/>
          <w:sz w:val="28"/>
          <w:szCs w:val="28"/>
        </w:rPr>
        <w:t xml:space="preserve"> </w:t>
      </w:r>
      <w:r w:rsidR="008403BC" w:rsidRPr="00765EAF">
        <w:rPr>
          <w:rFonts w:ascii="Times New Roman" w:hAnsi="Times New Roman" w:cs="Times New Roman"/>
          <w:sz w:val="28"/>
          <w:szCs w:val="28"/>
        </w:rPr>
        <w:t>обязательств муниципальных бюджетных и автономных учреждений Кировского муниципального района Ленинградской области</w:t>
      </w:r>
      <w:r w:rsidR="00926E67">
        <w:rPr>
          <w:rFonts w:ascii="Times New Roman" w:hAnsi="Times New Roman" w:cs="Times New Roman"/>
          <w:sz w:val="28"/>
          <w:szCs w:val="28"/>
        </w:rPr>
        <w:t>»</w:t>
      </w:r>
      <w:r w:rsidR="006A0747">
        <w:rPr>
          <w:rFonts w:ascii="Times New Roman" w:hAnsi="Times New Roman" w:cs="Times New Roman"/>
          <w:sz w:val="28"/>
          <w:szCs w:val="28"/>
        </w:rPr>
        <w:t>.</w:t>
      </w:r>
    </w:p>
    <w:p w14:paraId="34C85DB8" w14:textId="1C71EEA5" w:rsidR="001873AF" w:rsidRDefault="00705106" w:rsidP="001873AF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4.</w:t>
      </w:r>
      <w:r w:rsidR="001873AF" w:rsidRPr="00463A63">
        <w:rPr>
          <w:szCs w:val="28"/>
        </w:rPr>
        <w:t>Отделу учета исполнения бюджета довести настоящее распоряжение до сведения</w:t>
      </w:r>
      <w:r w:rsidR="001873AF">
        <w:rPr>
          <w:szCs w:val="28"/>
        </w:rPr>
        <w:t xml:space="preserve"> </w:t>
      </w:r>
      <w:r w:rsidR="001873AF" w:rsidRPr="00463A63">
        <w:rPr>
          <w:szCs w:val="28"/>
        </w:rPr>
        <w:t>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области.</w:t>
      </w:r>
    </w:p>
    <w:p w14:paraId="05C021AE" w14:textId="19CDB6AC" w:rsidR="001873AF" w:rsidRDefault="00705106" w:rsidP="001873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73AF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1873AF" w:rsidRPr="008D438C">
        <w:rPr>
          <w:rFonts w:ascii="Times New Roman" w:hAnsi="Times New Roman"/>
          <w:sz w:val="28"/>
          <w:szCs w:val="28"/>
        </w:rPr>
        <w:t xml:space="preserve">Рекомендовать </w:t>
      </w:r>
      <w:r w:rsidR="001873AF">
        <w:rPr>
          <w:rFonts w:ascii="Times New Roman" w:hAnsi="Times New Roman" w:cs="Times New Roman"/>
          <w:sz w:val="28"/>
          <w:szCs w:val="28"/>
        </w:rPr>
        <w:t>г</w:t>
      </w:r>
      <w:r w:rsidR="001873AF" w:rsidRPr="001A0133">
        <w:rPr>
          <w:rFonts w:ascii="Times New Roman" w:hAnsi="Times New Roman" w:cs="Times New Roman"/>
          <w:sz w:val="28"/>
          <w:szCs w:val="28"/>
        </w:rPr>
        <w:t xml:space="preserve">лавным распорядителям бюджетных </w:t>
      </w:r>
      <w:r w:rsidR="001E2CC2" w:rsidRPr="001E2CC2">
        <w:rPr>
          <w:rFonts w:ascii="Times New Roman" w:hAnsi="Times New Roman" w:cs="Times New Roman"/>
          <w:sz w:val="28"/>
          <w:szCs w:val="28"/>
        </w:rPr>
        <w:t>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</w:t>
      </w:r>
      <w:r w:rsidR="001873AF" w:rsidRPr="001A0133"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сведения подведомственных казенных учреждений.</w:t>
      </w:r>
    </w:p>
    <w:p w14:paraId="36D8CEC7" w14:textId="0CF9797A" w:rsidR="001873AF" w:rsidRPr="007F372E" w:rsidRDefault="00705106" w:rsidP="001873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73AF" w:rsidRPr="007F372E">
        <w:rPr>
          <w:rFonts w:ascii="Times New Roman" w:hAnsi="Times New Roman" w:cs="Times New Roman"/>
          <w:sz w:val="28"/>
          <w:szCs w:val="28"/>
        </w:rPr>
        <w:t>. Настоящи</w:t>
      </w:r>
      <w:r w:rsidR="001873AF">
        <w:rPr>
          <w:rFonts w:ascii="Times New Roman" w:hAnsi="Times New Roman" w:cs="Times New Roman"/>
          <w:sz w:val="28"/>
          <w:szCs w:val="28"/>
        </w:rPr>
        <w:t>е</w:t>
      </w:r>
      <w:r w:rsidR="001873AF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1873AF">
        <w:rPr>
          <w:rFonts w:ascii="Times New Roman" w:hAnsi="Times New Roman" w:cs="Times New Roman"/>
          <w:sz w:val="28"/>
          <w:szCs w:val="28"/>
        </w:rPr>
        <w:t>распоряжение</w:t>
      </w:r>
      <w:r w:rsidR="001873AF" w:rsidRPr="007F372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</w:t>
      </w:r>
      <w:r w:rsidR="001873AF" w:rsidRPr="007F372E">
        <w:rPr>
          <w:rFonts w:ascii="Times New Roman" w:hAnsi="Times New Roman" w:cs="Times New Roman"/>
          <w:sz w:val="28"/>
          <w:szCs w:val="28"/>
        </w:rPr>
        <w:lastRenderedPageBreak/>
        <w:t xml:space="preserve">и распространяется на отношения, </w:t>
      </w:r>
      <w:r w:rsidR="001F00AD">
        <w:rPr>
          <w:rFonts w:ascii="Times New Roman" w:hAnsi="Times New Roman" w:cs="Times New Roman"/>
          <w:sz w:val="28"/>
          <w:szCs w:val="28"/>
        </w:rPr>
        <w:t>возникающие</w:t>
      </w:r>
      <w:r w:rsidR="001873AF" w:rsidRPr="007F372E">
        <w:rPr>
          <w:rFonts w:ascii="Times New Roman" w:hAnsi="Times New Roman" w:cs="Times New Roman"/>
          <w:sz w:val="28"/>
          <w:szCs w:val="28"/>
        </w:rPr>
        <w:t xml:space="preserve"> с 1 </w:t>
      </w:r>
      <w:r w:rsidR="001873A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73AF" w:rsidRPr="007F372E">
        <w:rPr>
          <w:rFonts w:ascii="Times New Roman" w:hAnsi="Times New Roman" w:cs="Times New Roman"/>
          <w:sz w:val="28"/>
          <w:szCs w:val="28"/>
        </w:rPr>
        <w:t>20</w:t>
      </w:r>
      <w:r w:rsidR="001873AF">
        <w:rPr>
          <w:rFonts w:ascii="Times New Roman" w:hAnsi="Times New Roman" w:cs="Times New Roman"/>
          <w:sz w:val="28"/>
          <w:szCs w:val="28"/>
        </w:rPr>
        <w:t>22</w:t>
      </w:r>
      <w:r w:rsidR="001873AF" w:rsidRPr="007F3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817578" w14:textId="1C58EBCA" w:rsidR="001873AF" w:rsidRDefault="00705106" w:rsidP="001873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73AF">
        <w:rPr>
          <w:rFonts w:ascii="Times New Roman" w:hAnsi="Times New Roman" w:cs="Times New Roman"/>
          <w:sz w:val="28"/>
          <w:szCs w:val="28"/>
        </w:rPr>
        <w:t xml:space="preserve">. </w:t>
      </w:r>
      <w:r w:rsidR="001873AF" w:rsidRPr="008A083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7A77DBA2" w14:textId="4F3E3DA2" w:rsidR="00317BA7" w:rsidRDefault="00317BA7" w:rsidP="001873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F524F" w14:textId="77777777" w:rsidR="00B176F6" w:rsidRDefault="00B176F6" w:rsidP="001873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459E2" w14:textId="61889162" w:rsidR="001873AF" w:rsidRPr="008A0836" w:rsidRDefault="001873AF" w:rsidP="00B176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</w:t>
      </w:r>
      <w:r w:rsidR="00B176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Е.В. Брюхова</w:t>
      </w:r>
    </w:p>
    <w:p w14:paraId="4E8DA414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6F90378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7CB82EE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1A21632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FC37B69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BE5F33B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75EB710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9789A3B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CE60077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5F546F9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A599296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106BCC6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0F80C33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4E96DCB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9D6124C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9285433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CBB3B2B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D124FB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CEAF45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7D9FC30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9AFBF64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69A02C0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A38A562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16268D2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471698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A9BF94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9D0B294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EAF0A2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8E820AA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F9A72F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8F3BD59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403DA22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B0DD08E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A3B789C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7670A4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6A0F65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052C7D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1A6B504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98647EE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E977A4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0C0A97D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CE30706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AC749B6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59D8328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F771DE1" w14:textId="77777777" w:rsidR="00007743" w:rsidRDefault="00007743" w:rsidP="00B6522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63EBFB5" w14:textId="7837107A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04D588C" w14:textId="77777777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424ACBE0" w14:textId="77777777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61EE7"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585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C221F" w14:textId="77777777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735DF9F" w14:textId="77777777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08D0A0DF" w14:textId="77777777" w:rsidR="00B65223" w:rsidRPr="00585A5C" w:rsidRDefault="00B65223" w:rsidP="00B652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6B830C7" w14:textId="44B87CAA" w:rsidR="00B65223" w:rsidRPr="00BB0DB9" w:rsidRDefault="00B65223" w:rsidP="00B652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DB9">
        <w:rPr>
          <w:rFonts w:ascii="Times New Roman" w:hAnsi="Times New Roman"/>
          <w:sz w:val="28"/>
          <w:szCs w:val="28"/>
        </w:rPr>
        <w:t xml:space="preserve">от </w:t>
      </w:r>
      <w:r w:rsidR="00926E67" w:rsidRPr="00BB0DB9">
        <w:rPr>
          <w:rFonts w:ascii="Times New Roman" w:hAnsi="Times New Roman"/>
          <w:sz w:val="28"/>
          <w:szCs w:val="28"/>
        </w:rPr>
        <w:t>«</w:t>
      </w:r>
      <w:r w:rsidR="00BB0DB9" w:rsidRPr="00BB0DB9">
        <w:rPr>
          <w:rFonts w:ascii="Times New Roman" w:hAnsi="Times New Roman"/>
          <w:sz w:val="28"/>
          <w:szCs w:val="28"/>
        </w:rPr>
        <w:t>30</w:t>
      </w:r>
      <w:r w:rsidR="00926E67" w:rsidRPr="00BB0DB9">
        <w:rPr>
          <w:rFonts w:ascii="Times New Roman" w:hAnsi="Times New Roman"/>
          <w:sz w:val="28"/>
          <w:szCs w:val="28"/>
        </w:rPr>
        <w:t>»</w:t>
      </w:r>
      <w:r w:rsidRPr="00BB0DB9">
        <w:rPr>
          <w:rFonts w:ascii="Times New Roman" w:hAnsi="Times New Roman"/>
          <w:sz w:val="28"/>
          <w:szCs w:val="28"/>
        </w:rPr>
        <w:t xml:space="preserve"> </w:t>
      </w:r>
      <w:r w:rsidR="00BB0DB9" w:rsidRPr="00BB0DB9">
        <w:rPr>
          <w:rFonts w:ascii="Times New Roman" w:hAnsi="Times New Roman"/>
          <w:sz w:val="28"/>
          <w:szCs w:val="28"/>
        </w:rPr>
        <w:t xml:space="preserve">декабря </w:t>
      </w:r>
      <w:r w:rsidRPr="00BB0DB9">
        <w:rPr>
          <w:rFonts w:ascii="Times New Roman" w:hAnsi="Times New Roman"/>
          <w:sz w:val="28"/>
          <w:szCs w:val="28"/>
        </w:rPr>
        <w:t xml:space="preserve">2021 года № </w:t>
      </w:r>
      <w:r w:rsidR="00BB0DB9" w:rsidRPr="00BB0DB9">
        <w:rPr>
          <w:rFonts w:ascii="Times New Roman" w:hAnsi="Times New Roman"/>
          <w:sz w:val="28"/>
          <w:szCs w:val="28"/>
        </w:rPr>
        <w:t>98</w:t>
      </w:r>
    </w:p>
    <w:p w14:paraId="23340AC0" w14:textId="77777777" w:rsidR="00B65223" w:rsidRPr="00585A5C" w:rsidRDefault="00B65223" w:rsidP="00B65223">
      <w:pPr>
        <w:pStyle w:val="ConsPlusNormal"/>
        <w:widowControl/>
        <w:jc w:val="right"/>
        <w:rPr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1E8D3408" w14:textId="77777777" w:rsidR="00B65223" w:rsidRDefault="00B65223" w:rsidP="00B65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D97D71" w14:textId="77777777" w:rsidR="0075017A" w:rsidRDefault="0075017A">
      <w:pPr>
        <w:pStyle w:val="ConsPlusNormal"/>
        <w:ind w:firstLine="540"/>
        <w:jc w:val="both"/>
      </w:pPr>
    </w:p>
    <w:p w14:paraId="510F7789" w14:textId="77777777" w:rsidR="0075017A" w:rsidRPr="00CA1F1C" w:rsidRDefault="0075017A">
      <w:pPr>
        <w:pStyle w:val="ConsPlusNormal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969B569" w14:textId="77777777" w:rsidR="0075017A" w:rsidRPr="00CA1F1C" w:rsidRDefault="0075017A" w:rsidP="00430BF8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0"/>
      <w:bookmarkEnd w:id="0"/>
      <w:r w:rsidRPr="00CA1F1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</w:p>
    <w:p w14:paraId="31066545" w14:textId="6603CE22" w:rsidR="0075017A" w:rsidRPr="00CA1F1C" w:rsidRDefault="00A810F8" w:rsidP="00CA1F1C">
      <w:pPr>
        <w:spacing w:after="1"/>
        <w:jc w:val="center"/>
        <w:rPr>
          <w:b/>
        </w:rPr>
      </w:pPr>
      <w:r w:rsidRPr="00CA1F1C">
        <w:rPr>
          <w:rFonts w:ascii="Times New Roman" w:hAnsi="Times New Roman" w:cs="Times New Roman"/>
          <w:b/>
          <w:sz w:val="28"/>
          <w:szCs w:val="28"/>
        </w:rPr>
        <w:t>учета бюджетных и денежных обязательств получателей средств бюджета Кировского муниципального района Ленинградской области, подлежащих исполнению за счет средств бюджета Кировского муниципального района Ленинградской области</w:t>
      </w:r>
    </w:p>
    <w:p w14:paraId="405622FA" w14:textId="77777777" w:rsidR="0075017A" w:rsidRDefault="0075017A">
      <w:pPr>
        <w:pStyle w:val="ConsPlusNormal"/>
      </w:pPr>
    </w:p>
    <w:p w14:paraId="4388A57D" w14:textId="61A77BA2" w:rsidR="0075017A" w:rsidRPr="00A70715" w:rsidRDefault="004F63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0715">
        <w:rPr>
          <w:rFonts w:ascii="Times New Roman" w:hAnsi="Times New Roman" w:cs="Times New Roman"/>
          <w:sz w:val="24"/>
          <w:szCs w:val="24"/>
        </w:rPr>
        <w:t>1</w:t>
      </w:r>
      <w:r w:rsidR="0075017A" w:rsidRPr="00A70715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6C418FFD" w14:textId="77777777" w:rsidR="0075017A" w:rsidRDefault="0075017A">
      <w:pPr>
        <w:pStyle w:val="ConsPlusNormal"/>
        <w:jc w:val="center"/>
      </w:pPr>
    </w:p>
    <w:p w14:paraId="14B01269" w14:textId="2AFF18B1" w:rsidR="000E4D54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4F6380" w:rsidRPr="00F6311B">
        <w:rPr>
          <w:rFonts w:ascii="Times New Roman" w:hAnsi="Times New Roman" w:cs="Times New Roman"/>
          <w:sz w:val="24"/>
          <w:szCs w:val="24"/>
        </w:rPr>
        <w:t>1.</w:t>
      </w:r>
      <w:r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554A6C" w:rsidRPr="00F6311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</w:t>
      </w:r>
      <w:r w:rsidR="00AB4766" w:rsidRPr="00F6311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="00554A6C" w:rsidRPr="00F6311B">
          <w:rPr>
            <w:rFonts w:ascii="Times New Roman" w:hAnsi="Times New Roman" w:cs="Times New Roman"/>
            <w:sz w:val="24"/>
            <w:szCs w:val="24"/>
          </w:rPr>
          <w:t>стат</w:t>
        </w:r>
        <w:r w:rsidR="00CE294E" w:rsidRPr="00F6311B">
          <w:rPr>
            <w:rFonts w:ascii="Times New Roman" w:hAnsi="Times New Roman" w:cs="Times New Roman"/>
            <w:sz w:val="24"/>
            <w:szCs w:val="24"/>
          </w:rPr>
          <w:t>ьей</w:t>
        </w:r>
        <w:r w:rsidR="00554A6C" w:rsidRPr="00F6311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54A6C" w:rsidRPr="00F6311B">
        <w:rPr>
          <w:rFonts w:ascii="Times New Roman" w:hAnsi="Times New Roman" w:cs="Times New Roman"/>
          <w:sz w:val="24"/>
          <w:szCs w:val="24"/>
        </w:rPr>
        <w:t>219 Бюджетного кодекса Российской Федерации и устанавливает порядок учета комитетом финансов администрации Кировского муниципального района Ленинградской области</w:t>
      </w:r>
      <w:r w:rsidR="000E4D54" w:rsidRPr="00F6311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C652C" w:rsidRPr="00F6311B">
        <w:rPr>
          <w:rFonts w:ascii="Times New Roman" w:hAnsi="Times New Roman" w:cs="Times New Roman"/>
          <w:sz w:val="24"/>
          <w:szCs w:val="24"/>
        </w:rPr>
        <w:t>К</w:t>
      </w:r>
      <w:r w:rsidR="000E4D54" w:rsidRPr="00F6311B">
        <w:rPr>
          <w:rFonts w:ascii="Times New Roman" w:hAnsi="Times New Roman" w:cs="Times New Roman"/>
          <w:sz w:val="24"/>
          <w:szCs w:val="24"/>
        </w:rPr>
        <w:t xml:space="preserve">омитет финансов) </w:t>
      </w:r>
      <w:r w:rsidR="00554A6C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0E4D54" w:rsidRPr="00F6311B">
        <w:rPr>
          <w:rFonts w:ascii="Times New Roman" w:hAnsi="Times New Roman" w:cs="Times New Roman"/>
          <w:sz w:val="24"/>
          <w:szCs w:val="24"/>
        </w:rPr>
        <w:t>бюджетных и денежных обязательств получателей средств бюджета Кировского муниципального района Ленинградской области</w:t>
      </w:r>
      <w:r w:rsidR="00554A6C" w:rsidRPr="00F6311B">
        <w:rPr>
          <w:rFonts w:ascii="Times New Roman" w:hAnsi="Times New Roman" w:cs="Times New Roman"/>
          <w:sz w:val="24"/>
          <w:szCs w:val="24"/>
        </w:rPr>
        <w:t>,</w:t>
      </w:r>
      <w:r w:rsidR="000E4D54" w:rsidRPr="00F6311B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Кировского муниципального района Ленинградской области (далее - бюджетные обязательства, денежные обязательства).</w:t>
      </w:r>
    </w:p>
    <w:p w14:paraId="1EE5FAEA" w14:textId="37F6EF43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2. Учет бюджетных и денежных обязательств осуществляется в информационной системе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Управление бюджетным процессом Ленинградской области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695887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03F5B" w:rsidRPr="00F6311B">
        <w:rPr>
          <w:rFonts w:ascii="Times New Roman" w:hAnsi="Times New Roman" w:cs="Times New Roman"/>
          <w:sz w:val="24"/>
          <w:szCs w:val="24"/>
        </w:rPr>
        <w:t>Информационная система</w:t>
      </w:r>
      <w:r w:rsidR="0075017A" w:rsidRPr="00F6311B">
        <w:rPr>
          <w:rFonts w:ascii="Times New Roman" w:hAnsi="Times New Roman" w:cs="Times New Roman"/>
          <w:sz w:val="24"/>
          <w:szCs w:val="24"/>
        </w:rPr>
        <w:t>).</w:t>
      </w:r>
    </w:p>
    <w:p w14:paraId="248406EB" w14:textId="4B312DAE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75017A" w:rsidRPr="00F6311B">
        <w:rPr>
          <w:rFonts w:ascii="Times New Roman" w:hAnsi="Times New Roman" w:cs="Times New Roman"/>
          <w:sz w:val="24"/>
          <w:szCs w:val="24"/>
        </w:rPr>
        <w:t>3. Все термины и понятия, применяемые в Порядке, используются в значениях, установленных действующим бюджетным законодательством Российской Федерации и Ленинградской области.</w:t>
      </w:r>
    </w:p>
    <w:p w14:paraId="780A382A" w14:textId="6C4975ED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4. Постановка на учет бюджетных и денежных обязательств (внесение изменений в поставленные на учет бюджетные и денежные обязательства) осуществляется в соответствии с электронными документами (далее - ЭД)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83600B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83600B" w:rsidRPr="00F6311B">
        <w:rPr>
          <w:rFonts w:ascii="Times New Roman" w:hAnsi="Times New Roman" w:cs="Times New Roman"/>
          <w:sz w:val="24"/>
          <w:szCs w:val="24"/>
        </w:rPr>
        <w:t xml:space="preserve">,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ED7738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ED7738" w:rsidRPr="00F6311B">
        <w:rPr>
          <w:rFonts w:ascii="Times New Roman" w:hAnsi="Times New Roman" w:cs="Times New Roman"/>
          <w:sz w:val="24"/>
          <w:szCs w:val="24"/>
        </w:rPr>
        <w:t xml:space="preserve">,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>, сформированными получател</w:t>
      </w:r>
      <w:r w:rsidR="00695887" w:rsidRPr="00695887">
        <w:rPr>
          <w:rFonts w:ascii="Times New Roman" w:hAnsi="Times New Roman" w:cs="Times New Roman"/>
          <w:color w:val="7030A0"/>
          <w:sz w:val="24"/>
          <w:szCs w:val="24"/>
        </w:rPr>
        <w:t>ями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C7846" w:rsidRPr="00F6311B">
        <w:rPr>
          <w:rFonts w:ascii="Times New Roman" w:hAnsi="Times New Roman" w:cs="Times New Roman"/>
          <w:sz w:val="24"/>
          <w:szCs w:val="24"/>
        </w:rPr>
        <w:t xml:space="preserve"> бюджета Кировского муниципального района Ленинградской области, </w:t>
      </w:r>
      <w:r w:rsidR="00695887" w:rsidRPr="00695887">
        <w:rPr>
          <w:rFonts w:ascii="Times New Roman" w:hAnsi="Times New Roman" w:cs="Times New Roman"/>
          <w:color w:val="7030A0"/>
          <w:sz w:val="24"/>
          <w:szCs w:val="24"/>
        </w:rPr>
        <w:t xml:space="preserve">бюджетов муниципальных образований </w:t>
      </w:r>
      <w:r w:rsidR="00EC7846" w:rsidRPr="00F6311B">
        <w:rPr>
          <w:rFonts w:ascii="Times New Roman" w:hAnsi="Times New Roman" w:cs="Times New Roman"/>
          <w:sz w:val="24"/>
          <w:szCs w:val="24"/>
        </w:rPr>
        <w:t>городских и сельских поселений Кировского муниципального района Ленинградской области</w:t>
      </w:r>
      <w:r w:rsidR="003209F5" w:rsidRPr="00F6311B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="0075017A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3B199872" w14:textId="2A904981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5. </w:t>
      </w:r>
      <w:r w:rsidR="00A43A7C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A43A7C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CD4DD4" w:rsidRPr="00F6311B">
        <w:rPr>
          <w:rFonts w:ascii="Times New Roman" w:hAnsi="Times New Roman" w:cs="Times New Roman"/>
          <w:sz w:val="24"/>
          <w:szCs w:val="24"/>
        </w:rPr>
        <w:t xml:space="preserve">, </w:t>
      </w:r>
      <w:r w:rsidR="00BE65E7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BE65E7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972D53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2F6944" w:rsidRPr="00F6311B">
        <w:rPr>
          <w:rFonts w:ascii="Times New Roman" w:hAnsi="Times New Roman" w:cs="Times New Roman"/>
          <w:sz w:val="24"/>
          <w:szCs w:val="24"/>
        </w:rPr>
        <w:t xml:space="preserve">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2F6944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2F6944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972D53" w:rsidRPr="00F6311B">
        <w:rPr>
          <w:rFonts w:ascii="Times New Roman" w:hAnsi="Times New Roman" w:cs="Times New Roman"/>
          <w:sz w:val="24"/>
          <w:szCs w:val="24"/>
        </w:rPr>
        <w:t>сформированные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получателем средств </w:t>
      </w:r>
      <w:r w:rsidR="00634C20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бюджета, подписываются электронной подписью лица, наделенного правом подписи согласно </w:t>
      </w:r>
      <w:r w:rsidR="00297E40" w:rsidRPr="00F6311B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75017A" w:rsidRPr="00F6311B">
        <w:rPr>
          <w:rFonts w:ascii="Times New Roman" w:hAnsi="Times New Roman" w:cs="Times New Roman"/>
          <w:sz w:val="24"/>
          <w:szCs w:val="24"/>
        </w:rPr>
        <w:t>Карточк</w:t>
      </w:r>
      <w:r w:rsidR="00297E40" w:rsidRPr="00F6311B">
        <w:rPr>
          <w:rFonts w:ascii="Times New Roman" w:hAnsi="Times New Roman" w:cs="Times New Roman"/>
          <w:sz w:val="24"/>
          <w:szCs w:val="24"/>
        </w:rPr>
        <w:t xml:space="preserve">и </w:t>
      </w:r>
      <w:r w:rsidR="0075017A" w:rsidRPr="00F6311B">
        <w:rPr>
          <w:rFonts w:ascii="Times New Roman" w:hAnsi="Times New Roman" w:cs="Times New Roman"/>
          <w:sz w:val="24"/>
          <w:szCs w:val="24"/>
        </w:rPr>
        <w:t>образцов подписей для открытия соответствующего лицевого счета.</w:t>
      </w:r>
    </w:p>
    <w:p w14:paraId="5FFA2A8C" w14:textId="01191821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1.</w:t>
      </w:r>
      <w:r w:rsidR="0075017A" w:rsidRPr="00F6311B">
        <w:rPr>
          <w:rFonts w:ascii="Times New Roman" w:hAnsi="Times New Roman" w:cs="Times New Roman"/>
          <w:sz w:val="24"/>
          <w:szCs w:val="24"/>
        </w:rPr>
        <w:t>6. При формировании</w:t>
      </w:r>
      <w:r w:rsidR="007A05FF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A05FF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A05FF" w:rsidRPr="00F6311B">
        <w:rPr>
          <w:rFonts w:ascii="Times New Roman" w:hAnsi="Times New Roman" w:cs="Times New Roman"/>
          <w:sz w:val="24"/>
          <w:szCs w:val="24"/>
        </w:rPr>
        <w:t>,</w:t>
      </w:r>
      <w:r w:rsidR="00040B87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040B87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BE65E7" w:rsidRPr="00F6311B">
        <w:rPr>
          <w:rFonts w:ascii="Times New Roman" w:hAnsi="Times New Roman" w:cs="Times New Roman"/>
          <w:sz w:val="24"/>
          <w:szCs w:val="24"/>
        </w:rPr>
        <w:t>,</w:t>
      </w:r>
      <w:r w:rsidR="00040B87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применяются справочники, реестры и классификаторы, используемые в </w:t>
      </w:r>
      <w:r w:rsidR="004037EA" w:rsidRPr="00F6311B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="0075017A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1C6B90CB" w14:textId="329819E0" w:rsidR="0075017A" w:rsidRPr="00F6311B" w:rsidRDefault="004F6380" w:rsidP="00F63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Порядок учета бюджетных обязательств</w:t>
      </w:r>
    </w:p>
    <w:p w14:paraId="659E8600" w14:textId="77777777" w:rsidR="0075017A" w:rsidRPr="00F6311B" w:rsidRDefault="0075017A" w:rsidP="00F63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878811" w14:textId="076296AE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2.1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Постановка на учет бюджетного обязательства (внесение изменений в поставленное на учет бюджетное обязательство) осуществляется в соответствии с </w:t>
      </w:r>
      <w:r w:rsidR="007B25C8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B25C8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35597C" w:rsidRPr="00F6311B">
        <w:rPr>
          <w:rFonts w:ascii="Times New Roman" w:hAnsi="Times New Roman" w:cs="Times New Roman"/>
          <w:sz w:val="24"/>
          <w:szCs w:val="24"/>
        </w:rPr>
        <w:t>, ЭД</w:t>
      </w:r>
      <w:r w:rsidR="007B25C8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35597C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35597C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B25C8" w:rsidRPr="00F6311B">
        <w:rPr>
          <w:rFonts w:ascii="Times New Roman" w:hAnsi="Times New Roman" w:cs="Times New Roman"/>
          <w:sz w:val="24"/>
          <w:szCs w:val="24"/>
        </w:rPr>
        <w:t xml:space="preserve">и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сформированным на основании документа, предусмотренного </w:t>
      </w:r>
      <w:hyperlink w:anchor="P181" w:history="1">
        <w:r w:rsidR="0075017A" w:rsidRPr="00F6311B">
          <w:rPr>
            <w:rFonts w:ascii="Times New Roman" w:hAnsi="Times New Roman" w:cs="Times New Roman"/>
            <w:sz w:val="24"/>
            <w:szCs w:val="24"/>
          </w:rPr>
          <w:t>графой 2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</w:t>
      </w:r>
      <w:r w:rsidR="007B25C8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и документов, подтверждающих возникновение денежных обязательств получателей средств </w:t>
      </w:r>
      <w:r w:rsidR="007B25C8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согласно приложению N 1 к </w:t>
      </w:r>
      <w:r w:rsidR="00E725E4" w:rsidRPr="00F6311B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5017A" w:rsidRPr="00F6311B">
        <w:rPr>
          <w:rFonts w:ascii="Times New Roman" w:hAnsi="Times New Roman" w:cs="Times New Roman"/>
          <w:sz w:val="24"/>
          <w:szCs w:val="24"/>
        </w:rPr>
        <w:t>Порядку (далее - документ-основание, Перечень документов)</w:t>
      </w:r>
      <w:r w:rsidR="00EC7DF6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237BB464" w14:textId="37FFD385" w:rsidR="0075017A" w:rsidRPr="00F6311B" w:rsidRDefault="004F638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2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E55AF6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E55AF6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E55AF6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формируется получателем средств </w:t>
      </w:r>
      <w:r w:rsidR="006B2DDB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и направляется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 </w:t>
      </w:r>
      <w:r w:rsidR="0036427A" w:rsidRPr="00F6311B">
        <w:rPr>
          <w:rFonts w:ascii="Times New Roman" w:hAnsi="Times New Roman" w:cs="Times New Roman"/>
          <w:sz w:val="24"/>
          <w:szCs w:val="24"/>
        </w:rPr>
        <w:t xml:space="preserve">статусе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FE1E4A" w:rsidRPr="00F6311B">
        <w:rPr>
          <w:rFonts w:ascii="Times New Roman" w:hAnsi="Times New Roman" w:cs="Times New Roman"/>
          <w:sz w:val="24"/>
          <w:szCs w:val="24"/>
        </w:rPr>
        <w:t>Принят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>:</w:t>
      </w:r>
    </w:p>
    <w:p w14:paraId="5BC42D5A" w14:textId="13D6EB2B" w:rsidR="0075017A" w:rsidRPr="00F6311B" w:rsidRDefault="00084942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2</w:t>
      </w:r>
      <w:r w:rsidRPr="00F6311B">
        <w:rPr>
          <w:rFonts w:ascii="Times New Roman" w:hAnsi="Times New Roman" w:cs="Times New Roman"/>
          <w:sz w:val="24"/>
          <w:szCs w:val="24"/>
        </w:rPr>
        <w:t>.1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посредством импорта информации из автоматизированной информационной системы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Государственный заказ Ленинградской области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>:</w:t>
      </w:r>
    </w:p>
    <w:p w14:paraId="100CCB69" w14:textId="72E8D9ED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187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пунктом 1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пяти рабочих дней со дня включения информации об этом документе-основании в реестр</w:t>
      </w:r>
      <w:r w:rsidR="00B83AEE" w:rsidRPr="00F6311B">
        <w:rPr>
          <w:rFonts w:ascii="Times New Roman" w:hAnsi="Times New Roman" w:cs="Times New Roman"/>
          <w:sz w:val="24"/>
          <w:szCs w:val="24"/>
        </w:rPr>
        <w:t>е</w:t>
      </w:r>
      <w:r w:rsidRPr="00F6311B">
        <w:rPr>
          <w:rFonts w:ascii="Times New Roman" w:hAnsi="Times New Roman" w:cs="Times New Roman"/>
          <w:sz w:val="24"/>
          <w:szCs w:val="24"/>
        </w:rPr>
        <w:t xml:space="preserve"> контрактов,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A918B8" w:rsidRPr="00F6311B">
        <w:rPr>
          <w:rFonts w:ascii="Times New Roman" w:hAnsi="Times New Roman" w:cs="Times New Roman"/>
          <w:sz w:val="24"/>
          <w:szCs w:val="24"/>
        </w:rPr>
        <w:t xml:space="preserve"> (внесения в него изменений)</w:t>
      </w:r>
      <w:r w:rsidRPr="00F6311B">
        <w:rPr>
          <w:rFonts w:ascii="Times New Roman" w:hAnsi="Times New Roman" w:cs="Times New Roman"/>
          <w:sz w:val="24"/>
          <w:szCs w:val="24"/>
        </w:rPr>
        <w:t>;</w:t>
      </w:r>
    </w:p>
    <w:p w14:paraId="2FEB63C5" w14:textId="562CA66B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195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422152" w:rsidRPr="00F6311B">
        <w:rPr>
          <w:rFonts w:ascii="Times New Roman" w:hAnsi="Times New Roman" w:cs="Times New Roman"/>
          <w:sz w:val="24"/>
          <w:szCs w:val="24"/>
        </w:rPr>
        <w:t>–</w:t>
      </w:r>
      <w:r w:rsidRPr="00F6311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3" w:history="1">
        <w:r w:rsidR="00397FB3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422152" w:rsidRPr="00F6311B">
          <w:rPr>
            <w:rFonts w:ascii="Times New Roman" w:hAnsi="Times New Roman" w:cs="Times New Roman"/>
            <w:color w:val="0000FF"/>
            <w:sz w:val="24"/>
            <w:szCs w:val="24"/>
          </w:rPr>
          <w:t>, 16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пяти рабочих дней со дня его заключения (внесения в него изменений);</w:t>
      </w:r>
    </w:p>
    <w:p w14:paraId="4BB38BEE" w14:textId="351AEA37" w:rsidR="0075017A" w:rsidRDefault="007D673C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2</w:t>
      </w:r>
      <w:r w:rsidRPr="00F6311B">
        <w:rPr>
          <w:rFonts w:ascii="Times New Roman" w:hAnsi="Times New Roman" w:cs="Times New Roman"/>
          <w:sz w:val="24"/>
          <w:szCs w:val="24"/>
        </w:rPr>
        <w:t>.2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1E16FA" w:rsidRPr="00F6311B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="0075017A" w:rsidRPr="00F6311B">
        <w:rPr>
          <w:rFonts w:ascii="Times New Roman" w:hAnsi="Times New Roman" w:cs="Times New Roman"/>
          <w:sz w:val="24"/>
          <w:szCs w:val="24"/>
        </w:rPr>
        <w:t>:</w:t>
      </w:r>
    </w:p>
    <w:p w14:paraId="38CA6E7B" w14:textId="03F279C2" w:rsidR="003F7F92" w:rsidRPr="00F6311B" w:rsidRDefault="003F7F92" w:rsidP="003F7F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195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hyperlink w:anchor="P2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, 6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пяти рабочих дней со дня его заключения (внесения в него изменений);</w:t>
      </w:r>
    </w:p>
    <w:p w14:paraId="4F13182F" w14:textId="43C70695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27" w:history="1">
        <w:r w:rsidR="00CA2889" w:rsidRPr="00F6311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0" w:history="1">
        <w:r w:rsidR="00CA2889" w:rsidRPr="00F6311B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десяти рабочих дней со дня получения от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 xml:space="preserve">омитета финансов уведомления о поступлении исполнительного документа (уведомления о поступлении решения налогового органа) в случае отсутствия соответствующей строки кода классификации расходов </w:t>
      </w:r>
      <w:r w:rsidR="005B06D3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DB4F6A" w:rsidRPr="00F6311B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Pr="00F6311B">
        <w:rPr>
          <w:rFonts w:ascii="Times New Roman" w:hAnsi="Times New Roman" w:cs="Times New Roman"/>
          <w:sz w:val="24"/>
          <w:szCs w:val="24"/>
        </w:rPr>
        <w:t xml:space="preserve"> - не позднее одного рабочего дня со дня заведения соответствующей строки;</w:t>
      </w:r>
    </w:p>
    <w:p w14:paraId="7C95A790" w14:textId="10757A76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33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  <w:r w:rsidR="00E717EB" w:rsidRPr="00F6311B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5E4CDE" w:rsidRPr="00F6311B">
        <w:rPr>
          <w:rFonts w:ascii="Times New Roman" w:hAnsi="Times New Roman" w:cs="Times New Roman"/>
          <w:sz w:val="24"/>
          <w:szCs w:val="24"/>
        </w:rPr>
        <w:t>–</w:t>
      </w:r>
      <w:r w:rsidRPr="00F6311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0" w:history="1">
        <w:r w:rsidR="00A81C78" w:rsidRPr="00F6311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A5144B" w:rsidRPr="00F6311B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E5698B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пяти дней со дня принятия (изменения) бюджетного обязательства.</w:t>
      </w:r>
    </w:p>
    <w:p w14:paraId="36F895AE" w14:textId="532BCB26" w:rsidR="00151D29" w:rsidRPr="00F6311B" w:rsidRDefault="0065118D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3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0313EA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151D29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 формируется получателем средств местного бюджета непосредственно в Информационной системе и направляется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 статусе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151D29" w:rsidRPr="00F6311B">
        <w:rPr>
          <w:rFonts w:ascii="Times New Roman" w:hAnsi="Times New Roman" w:cs="Times New Roman"/>
          <w:sz w:val="24"/>
          <w:szCs w:val="24"/>
        </w:rPr>
        <w:t>Принят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151D29" w:rsidRPr="00F6311B">
        <w:rPr>
          <w:rFonts w:ascii="Times New Roman" w:hAnsi="Times New Roman" w:cs="Times New Roman"/>
          <w:sz w:val="24"/>
          <w:szCs w:val="24"/>
        </w:rPr>
        <w:t>:</w:t>
      </w:r>
    </w:p>
    <w:p w14:paraId="799307FA" w14:textId="1F0BB440" w:rsidR="00151D29" w:rsidRPr="00F6311B" w:rsidRDefault="00151D29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09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пунктом 5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</w:t>
      </w:r>
      <w:r w:rsidR="00D601E3" w:rsidRPr="00F6311B">
        <w:rPr>
          <w:rFonts w:ascii="Times New Roman" w:hAnsi="Times New Roman" w:cs="Times New Roman"/>
          <w:sz w:val="24"/>
          <w:szCs w:val="24"/>
        </w:rPr>
        <w:t>надцати</w:t>
      </w:r>
      <w:r w:rsidRPr="00F6311B">
        <w:rPr>
          <w:rFonts w:ascii="Times New Roman" w:hAnsi="Times New Roman" w:cs="Times New Roman"/>
          <w:sz w:val="24"/>
          <w:szCs w:val="24"/>
        </w:rPr>
        <w:t xml:space="preserve"> рабочих дней со дня его заключения (внесения в него изменений).</w:t>
      </w:r>
    </w:p>
    <w:p w14:paraId="6B32D8F5" w14:textId="48CB2D5B" w:rsidR="00151D29" w:rsidRPr="00F6311B" w:rsidRDefault="001C3E23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4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99168E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151D29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 формируется получателем средств местного бюджета непосредственно в Информационной системе и направляется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151D29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 статусе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151D29" w:rsidRPr="00F6311B">
        <w:rPr>
          <w:rFonts w:ascii="Times New Roman" w:hAnsi="Times New Roman" w:cs="Times New Roman"/>
          <w:sz w:val="24"/>
          <w:szCs w:val="24"/>
        </w:rPr>
        <w:t>Резерв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151D29" w:rsidRPr="00F6311B">
        <w:rPr>
          <w:rFonts w:ascii="Times New Roman" w:hAnsi="Times New Roman" w:cs="Times New Roman"/>
          <w:sz w:val="24"/>
          <w:szCs w:val="24"/>
        </w:rPr>
        <w:t>:</w:t>
      </w:r>
    </w:p>
    <w:p w14:paraId="58DF27CF" w14:textId="13EF7113" w:rsidR="00151D29" w:rsidRPr="00F6311B" w:rsidRDefault="00151D29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33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пунктами  7,</w:t>
        </w:r>
        <w:r w:rsidR="008347A3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13,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14, 15, 16</w:t>
        </w:r>
      </w:hyperlink>
      <w:hyperlink w:anchor="P280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пяти дней со дня принятия (изменения) бюджетного обязательства.</w:t>
      </w:r>
    </w:p>
    <w:p w14:paraId="7FE95752" w14:textId="63533D0C" w:rsidR="0075017A" w:rsidRPr="00F6311B" w:rsidRDefault="004B786E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5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EC36F4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</w:t>
      </w:r>
      <w:r w:rsidR="002858FE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2858FE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2858FE" w:rsidRPr="00F6311B">
        <w:rPr>
          <w:rFonts w:ascii="Times New Roman" w:hAnsi="Times New Roman" w:cs="Times New Roman"/>
          <w:sz w:val="24"/>
          <w:szCs w:val="24"/>
        </w:rPr>
        <w:t xml:space="preserve"> и 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2858FE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2858FE" w:rsidRPr="00F6311B">
        <w:rPr>
          <w:rFonts w:ascii="Times New Roman" w:hAnsi="Times New Roman" w:cs="Times New Roman"/>
          <w:sz w:val="24"/>
          <w:szCs w:val="24"/>
        </w:rPr>
        <w:t xml:space="preserve">,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сформированный на основании документа-основания, предусмотренного </w:t>
      </w:r>
      <w:hyperlink w:anchor="P187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3" w:history="1">
        <w:r w:rsidR="002726BF" w:rsidRPr="00F6311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2" w:history="1">
        <w:r w:rsidR="00117531" w:rsidRPr="00F6311B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>-</w:t>
      </w:r>
      <w:r w:rsidR="00117531" w:rsidRPr="00F6311B">
        <w:rPr>
          <w:rFonts w:ascii="Times New Roman" w:hAnsi="Times New Roman" w:cs="Times New Roman"/>
          <w:sz w:val="24"/>
          <w:szCs w:val="24"/>
        </w:rPr>
        <w:t>12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7" w:history="1">
        <w:r w:rsidR="003930D4" w:rsidRPr="00F6311B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CE6A0F" w:rsidRPr="00F6311B">
        <w:rPr>
          <w:rFonts w:ascii="Times New Roman" w:hAnsi="Times New Roman" w:cs="Times New Roman"/>
          <w:color w:val="0000FF"/>
          <w:sz w:val="24"/>
          <w:szCs w:val="24"/>
        </w:rPr>
        <w:t>-16</w:t>
      </w:r>
      <w:hyperlink w:anchor="P276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</w:t>
      </w:r>
      <w:r w:rsidR="0075017A" w:rsidRPr="00F6311B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>омитет финансов с приложением копии документа-основания (документа о внесении изменений в документ-основание), в форме электронной копии документа на бумажном носителе, созданной посредством его сканирования или копии электронного документа.</w:t>
      </w:r>
    </w:p>
    <w:p w14:paraId="51633D27" w14:textId="173DC193" w:rsidR="0075017A" w:rsidRPr="00F6311B" w:rsidRDefault="004B786E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6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Для постановки на учет бюджетного обязательства (внесения изменений в поставленное на учет бюджетное обязательство)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 течение </w:t>
      </w:r>
      <w:r w:rsidR="00715C6B" w:rsidRPr="00F6311B">
        <w:rPr>
          <w:rFonts w:ascii="Times New Roman" w:hAnsi="Times New Roman" w:cs="Times New Roman"/>
          <w:sz w:val="24"/>
          <w:szCs w:val="24"/>
        </w:rPr>
        <w:t>трех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631E4D" w:rsidRPr="00F6311B">
        <w:rPr>
          <w:rFonts w:ascii="Times New Roman" w:hAnsi="Times New Roman" w:cs="Times New Roman"/>
          <w:sz w:val="24"/>
          <w:szCs w:val="24"/>
        </w:rPr>
        <w:t>подпис</w:t>
      </w:r>
      <w:r w:rsidR="000622D8" w:rsidRPr="00F6311B">
        <w:rPr>
          <w:rFonts w:ascii="Times New Roman" w:hAnsi="Times New Roman" w:cs="Times New Roman"/>
          <w:sz w:val="24"/>
          <w:szCs w:val="24"/>
        </w:rPr>
        <w:t>ания</w:t>
      </w:r>
      <w:r w:rsidR="00631E4D" w:rsidRPr="00F6311B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0622D8" w:rsidRPr="00F6311B">
        <w:rPr>
          <w:rFonts w:ascii="Times New Roman" w:hAnsi="Times New Roman" w:cs="Times New Roman"/>
          <w:sz w:val="24"/>
          <w:szCs w:val="24"/>
        </w:rPr>
        <w:t>ем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834CFC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бюджета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834CFC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4F00DD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4F00DD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4F00DD" w:rsidRPr="00F6311B">
        <w:rPr>
          <w:rFonts w:ascii="Times New Roman" w:hAnsi="Times New Roman" w:cs="Times New Roman"/>
          <w:sz w:val="24"/>
          <w:szCs w:val="24"/>
        </w:rPr>
        <w:t xml:space="preserve"> 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4F00DD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осуществляет проверку на:</w:t>
      </w:r>
    </w:p>
    <w:p w14:paraId="672DE2DF" w14:textId="4159D904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наличие документа-основания, подлежащего представлению получателем средств </w:t>
      </w:r>
      <w:r w:rsidR="00834CFC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>омитет финансов для постановки на учет бюджетного обязательства;</w:t>
      </w:r>
    </w:p>
    <w:p w14:paraId="66657FD1" w14:textId="6A7DD89E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документу-основанию, подлежащему представлению получателем средств </w:t>
      </w:r>
      <w:r w:rsidR="00834CFC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>омитет финансов для постановки на учет бюджетного обязательства;</w:t>
      </w:r>
    </w:p>
    <w:p w14:paraId="5EE569F6" w14:textId="73A5B97C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возникшем на основании документа-основания, предусмотренного </w:t>
      </w:r>
      <w:hyperlink w:anchor="P187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пунктом 1 графы 2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указанной в </w:t>
      </w:r>
      <w:r w:rsidR="00606392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606392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>, информации об этом документе-основании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21EF7EF" w14:textId="0997878C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составу информации, подлежащей включению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02" w:history="1">
        <w:r w:rsidR="00707B38" w:rsidRPr="00F6311B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риложением N </w:t>
        </w:r>
        <w:r w:rsidR="00EC40B3" w:rsidRPr="00F6311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к Порядку, с соблюдением правил формирования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установленных настоящей главой и </w:t>
      </w:r>
      <w:hyperlink w:anchor="P302" w:history="1">
        <w:r w:rsidR="00707B38" w:rsidRPr="00F6311B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риложением N </w:t>
        </w:r>
        <w:r w:rsidR="00EC40B3" w:rsidRPr="00F6311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191A3F14" w14:textId="14D587A5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предмета документа-основания, указанного в </w:t>
      </w:r>
      <w:r w:rsidR="00DC37A3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DC37A3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DC37A3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DC37A3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DC37A3" w:rsidRPr="00F6311B">
        <w:rPr>
          <w:rFonts w:ascii="Times New Roman" w:hAnsi="Times New Roman" w:cs="Times New Roman"/>
          <w:sz w:val="24"/>
          <w:szCs w:val="24"/>
        </w:rPr>
        <w:t xml:space="preserve"> 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DC37A3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коду вида (кодам видов) расходов классификации расходов </w:t>
      </w:r>
      <w:r w:rsidR="008A57C3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1EF29F09" w14:textId="42328C23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непревышение суммы бюджетного обязательства по соответствующим кодам классификации расходов </w:t>
      </w:r>
      <w:r w:rsidR="00663207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6311B">
        <w:rPr>
          <w:rFonts w:ascii="Times New Roman" w:hAnsi="Times New Roman" w:cs="Times New Roman"/>
          <w:sz w:val="24"/>
          <w:szCs w:val="24"/>
        </w:rPr>
        <w:t xml:space="preserve">бюджета над суммой лимитов бюджетных обязательств, доведенных до получателя средств </w:t>
      </w:r>
      <w:r w:rsidR="00927409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6311B">
        <w:rPr>
          <w:rFonts w:ascii="Times New Roman" w:hAnsi="Times New Roman" w:cs="Times New Roman"/>
          <w:sz w:val="24"/>
          <w:szCs w:val="24"/>
        </w:rPr>
        <w:t>бюджета</w:t>
      </w:r>
      <w:r w:rsidR="008D7E18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13B6AF80" w14:textId="75FF91C9" w:rsidR="0075017A" w:rsidRPr="00F6311B" w:rsidRDefault="00273E46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7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Для внесения изменений в поставленное на учет бюджетное обязательство формируется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с указанием учетного номера бюджетного обязательства, в которое вносится изменение.</w:t>
      </w:r>
    </w:p>
    <w:p w14:paraId="62777174" w14:textId="7D76679D" w:rsidR="0075017A" w:rsidRPr="00F6311B" w:rsidRDefault="00273E46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8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При положительном результате проверки </w:t>
      </w:r>
      <w:r w:rsidR="00963F9D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963F9D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BC23CA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BC23CA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BC23CA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предусмотренным </w:t>
      </w:r>
      <w:hyperlink w:anchor="P85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DF684A" w:rsidRPr="00F6311B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695887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осуществляет регистрацию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4F6916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46E7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FD46E7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46E7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путем доведения </w:t>
      </w:r>
      <w:r w:rsidR="00AD5B50"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AD5B50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46E7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FD46E7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46E7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до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AD5B50" w:rsidRPr="00F6311B">
        <w:rPr>
          <w:rFonts w:ascii="Times New Roman" w:hAnsi="Times New Roman" w:cs="Times New Roman"/>
          <w:sz w:val="24"/>
          <w:szCs w:val="24"/>
        </w:rPr>
        <w:t>Зарегистрирован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присваивает учетный номер бюджетному обязательству (вносит изменения в поставленное на учет бюджетное обязательство).</w:t>
      </w:r>
    </w:p>
    <w:p w14:paraId="7905980F" w14:textId="2610FACF" w:rsidR="006150B0" w:rsidRPr="00F6311B" w:rsidRDefault="006150B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предусмотренным </w:t>
      </w:r>
      <w:hyperlink w:anchor="P85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372AE3" w:rsidRPr="00F6311B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695887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 xml:space="preserve">омитет финансов осуществляет регистрацию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путем доведения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до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Исполнение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602231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1B485293" w14:textId="77777777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 в пределах соответствующего финансового года.</w:t>
      </w:r>
    </w:p>
    <w:p w14:paraId="04D16356" w14:textId="228B53BD" w:rsidR="000258FC" w:rsidRPr="00F6311B" w:rsidRDefault="00F14948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F6311B">
        <w:rPr>
          <w:rFonts w:ascii="Times New Roman" w:hAnsi="Times New Roman" w:cs="Times New Roman"/>
          <w:sz w:val="24"/>
          <w:szCs w:val="24"/>
        </w:rPr>
        <w:t>2.</w:t>
      </w:r>
      <w:r w:rsidR="00695887">
        <w:rPr>
          <w:rFonts w:ascii="Times New Roman" w:hAnsi="Times New Roman" w:cs="Times New Roman"/>
          <w:sz w:val="24"/>
          <w:szCs w:val="24"/>
        </w:rPr>
        <w:t>9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551FB2" w:rsidRPr="00F6311B">
        <w:rPr>
          <w:rFonts w:ascii="Times New Roman" w:hAnsi="Times New Roman" w:cs="Times New Roman"/>
          <w:sz w:val="24"/>
          <w:szCs w:val="24"/>
        </w:rPr>
        <w:t>Договор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,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551FB2" w:rsidRPr="00F6311B">
        <w:rPr>
          <w:rFonts w:ascii="Times New Roman" w:hAnsi="Times New Roman" w:cs="Times New Roman"/>
          <w:sz w:val="24"/>
          <w:szCs w:val="24"/>
        </w:rPr>
        <w:t>Соглашение о порядке и условиях предоставления субсидий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 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551FB2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 уполномоченный сотрудник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омитета финансов возвращает его без исполнения путем присвоения в Информационной системе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551FB2" w:rsidRPr="00F6311B">
        <w:rPr>
          <w:rFonts w:ascii="Times New Roman" w:hAnsi="Times New Roman" w:cs="Times New Roman"/>
          <w:sz w:val="24"/>
          <w:szCs w:val="24"/>
        </w:rPr>
        <w:t>Отказан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551FB2" w:rsidRPr="00F6311B">
        <w:rPr>
          <w:rFonts w:ascii="Times New Roman" w:hAnsi="Times New Roman" w:cs="Times New Roman"/>
          <w:sz w:val="24"/>
          <w:szCs w:val="24"/>
        </w:rPr>
        <w:t xml:space="preserve"> с указанием причин отказа.</w:t>
      </w:r>
    </w:p>
    <w:p w14:paraId="63572C2E" w14:textId="77777777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46DC7F" w14:textId="27DA7ED4" w:rsidR="0075017A" w:rsidRPr="00F6311B" w:rsidRDefault="00F14948" w:rsidP="00F63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Порядок учета денежных обязательств</w:t>
      </w:r>
    </w:p>
    <w:p w14:paraId="1385AA50" w14:textId="77777777" w:rsidR="0075017A" w:rsidRPr="00F6311B" w:rsidRDefault="0075017A" w:rsidP="00F63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A9DF0B" w14:textId="0F85848D" w:rsidR="003D6DA7" w:rsidRPr="00F6311B" w:rsidRDefault="00BD5CC4" w:rsidP="00F6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3.1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</w:t>
      </w:r>
      <w:r w:rsidR="003D6DA7" w:rsidRPr="00F6311B">
        <w:rPr>
          <w:rFonts w:ascii="Times New Roman" w:hAnsi="Times New Roman" w:cs="Times New Roman"/>
          <w:sz w:val="24"/>
          <w:szCs w:val="24"/>
        </w:rPr>
        <w:t>Сведения о денежных обязательствах по принятым бюджетным обязательствам формируются Комитетом</w:t>
      </w:r>
      <w:r w:rsidR="00712A28" w:rsidRPr="00F6311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D6DA7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427C02" w:rsidRPr="00F6311B">
        <w:rPr>
          <w:rFonts w:ascii="Times New Roman" w:hAnsi="Times New Roman" w:cs="Times New Roman"/>
          <w:sz w:val="24"/>
          <w:szCs w:val="24"/>
        </w:rPr>
        <w:t>в</w:t>
      </w:r>
      <w:r w:rsidR="003D6DA7" w:rsidRPr="00F6311B">
        <w:rPr>
          <w:rFonts w:ascii="Times New Roman" w:hAnsi="Times New Roman" w:cs="Times New Roman"/>
          <w:sz w:val="24"/>
          <w:szCs w:val="24"/>
        </w:rPr>
        <w:t xml:space="preserve"> </w:t>
      </w:r>
      <w:r w:rsidR="00427C02" w:rsidRPr="00F6311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3D6DA7" w:rsidRPr="00F6311B">
        <w:rPr>
          <w:rFonts w:ascii="Times New Roman" w:hAnsi="Times New Roman" w:cs="Times New Roman"/>
          <w:sz w:val="24"/>
          <w:szCs w:val="24"/>
        </w:rPr>
        <w:t>Порядк</w:t>
      </w:r>
      <w:r w:rsidR="00427C02" w:rsidRPr="00F6311B">
        <w:rPr>
          <w:rFonts w:ascii="Times New Roman" w:hAnsi="Times New Roman" w:cs="Times New Roman"/>
          <w:sz w:val="24"/>
          <w:szCs w:val="24"/>
        </w:rPr>
        <w:t>ом</w:t>
      </w:r>
      <w:r w:rsidR="003D6DA7" w:rsidRPr="00F6311B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 Кировского муниципального района Ленинградской области и администраторов источников финансирования дефицита бюджета Кировского муниципального района Ленинградской области</w:t>
      </w:r>
      <w:r w:rsidR="004501B3" w:rsidRPr="00F6311B">
        <w:rPr>
          <w:rFonts w:ascii="Times New Roman" w:hAnsi="Times New Roman" w:cs="Times New Roman"/>
          <w:sz w:val="24"/>
          <w:szCs w:val="24"/>
        </w:rPr>
        <w:t>,</w:t>
      </w:r>
      <w:r w:rsidR="0073180A" w:rsidRPr="00F6311B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3180A" w:rsidRPr="00F6311B">
        <w:rPr>
          <w:rFonts w:ascii="Times New Roman" w:hAnsi="Times New Roman" w:cs="Times New Roman"/>
          <w:sz w:val="24"/>
          <w:szCs w:val="24"/>
        </w:rPr>
        <w:t xml:space="preserve">омитета финансов  от </w:t>
      </w:r>
      <w:r w:rsidR="004501B3" w:rsidRPr="00F6311B">
        <w:rPr>
          <w:rFonts w:ascii="Times New Roman" w:hAnsi="Times New Roman" w:cs="Times New Roman"/>
          <w:sz w:val="24"/>
          <w:szCs w:val="24"/>
        </w:rPr>
        <w:t>30.12.2021</w:t>
      </w:r>
      <w:r w:rsidR="0073180A" w:rsidRPr="00F6311B">
        <w:rPr>
          <w:rFonts w:ascii="Times New Roman" w:hAnsi="Times New Roman" w:cs="Times New Roman"/>
          <w:sz w:val="24"/>
          <w:szCs w:val="24"/>
        </w:rPr>
        <w:t xml:space="preserve"> №</w:t>
      </w:r>
      <w:r w:rsidR="001A6903">
        <w:rPr>
          <w:rFonts w:ascii="Times New Roman" w:hAnsi="Times New Roman" w:cs="Times New Roman"/>
          <w:sz w:val="24"/>
          <w:szCs w:val="24"/>
        </w:rPr>
        <w:t xml:space="preserve"> 99 </w:t>
      </w:r>
      <w:r w:rsidR="003D6DA7" w:rsidRPr="00F6311B">
        <w:rPr>
          <w:rFonts w:ascii="Times New Roman" w:hAnsi="Times New Roman" w:cs="Times New Roman"/>
          <w:sz w:val="24"/>
          <w:szCs w:val="24"/>
        </w:rPr>
        <w:t xml:space="preserve">(далее - Порядком санкционирования оплаты денежных обязательств получателей средств местного бюджета), за исключением случаев, указанных в </w:t>
      </w:r>
      <w:hyperlink w:anchor="Par5" w:history="1">
        <w:r w:rsidR="003D6DA7" w:rsidRPr="00F6311B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3D6DA7" w:rsidRPr="00F631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" w:history="1">
        <w:r w:rsidR="00712A28" w:rsidRPr="00F6311B">
          <w:rPr>
            <w:rFonts w:ascii="Times New Roman" w:hAnsi="Times New Roman" w:cs="Times New Roman"/>
            <w:sz w:val="24"/>
            <w:szCs w:val="24"/>
          </w:rPr>
          <w:t>вторым</w:t>
        </w:r>
      </w:hyperlink>
      <w:r w:rsidR="003D6DA7" w:rsidRPr="00F6311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0DDE702E" w14:textId="165B64CB" w:rsidR="003D6DA7" w:rsidRPr="00F6311B" w:rsidRDefault="003D6DA7" w:rsidP="00F63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Сведения о денежных обязательствах формируются получателем средств местного бюджета в случае:</w:t>
      </w:r>
    </w:p>
    <w:p w14:paraId="29825D9E" w14:textId="637DE374" w:rsidR="003D6DA7" w:rsidRPr="00F6311B" w:rsidRDefault="003D6DA7" w:rsidP="00F63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F6311B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</w:t>
      </w:r>
      <w:r w:rsidR="00086306" w:rsidRPr="00F6311B">
        <w:rPr>
          <w:rFonts w:ascii="Times New Roman" w:hAnsi="Times New Roman" w:cs="Times New Roman"/>
          <w:sz w:val="24"/>
          <w:szCs w:val="24"/>
        </w:rPr>
        <w:t>)</w:t>
      </w:r>
      <w:r w:rsidRPr="00F6311B">
        <w:rPr>
          <w:rFonts w:ascii="Times New Roman" w:hAnsi="Times New Roman" w:cs="Times New Roman"/>
          <w:sz w:val="24"/>
          <w:szCs w:val="24"/>
        </w:rPr>
        <w:t>;</w:t>
      </w:r>
    </w:p>
    <w:p w14:paraId="0BF84BC9" w14:textId="6F8BC376" w:rsidR="000F624E" w:rsidRPr="00F6311B" w:rsidRDefault="003D6DA7" w:rsidP="00F63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сумма которого равна сумме денежного обязательства, подлежащего постановке на учет</w:t>
      </w:r>
      <w:r w:rsidR="000F624E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09E37F0E" w14:textId="0E2AF519" w:rsidR="0075017A" w:rsidRPr="00F6311B" w:rsidRDefault="00106C7C" w:rsidP="00F63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3.2.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Постановка на учет денежного обязательства (внесение изменений в поставленное на учет денежное обязательство) осуществляется в соответствии с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сформированным на основании документа, предусмотренного </w:t>
      </w:r>
      <w:hyperlink w:anchor="P182" w:history="1">
        <w:r w:rsidR="0075017A" w:rsidRPr="00F6311B">
          <w:rPr>
            <w:rFonts w:ascii="Times New Roman" w:hAnsi="Times New Roman" w:cs="Times New Roman"/>
            <w:sz w:val="24"/>
            <w:szCs w:val="24"/>
          </w:rPr>
          <w:t>графой 3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 (далее - документ, подтверждающий возникновение денежного обязательства).</w:t>
      </w:r>
    </w:p>
    <w:p w14:paraId="778DF434" w14:textId="22DF22A3" w:rsidR="0075017A" w:rsidRPr="00F6311B" w:rsidRDefault="00BD5CC4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3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(информация в составе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- в случае, предусмотренном вторым абзацем настоящего пункта) формируется получателем средств </w:t>
      </w:r>
      <w:r w:rsidR="00E23B1E" w:rsidRPr="00F6311B">
        <w:rPr>
          <w:rFonts w:ascii="Times New Roman" w:hAnsi="Times New Roman" w:cs="Times New Roman"/>
          <w:sz w:val="24"/>
          <w:szCs w:val="24"/>
        </w:rPr>
        <w:t>местного бюджета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представляется на статусе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Подготовлен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дня, следующего за днем возникновения денежного обязательства.</w:t>
      </w:r>
    </w:p>
    <w:p w14:paraId="1BDE70F8" w14:textId="6C32DE81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случае исполнения денежного обязательства одним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сумма которого равна сумме денежного обязательства, </w:t>
      </w:r>
      <w:r w:rsidR="00FD7501" w:rsidRPr="00F6311B">
        <w:rPr>
          <w:rFonts w:ascii="Times New Roman" w:hAnsi="Times New Roman" w:cs="Times New Roman"/>
          <w:sz w:val="24"/>
          <w:szCs w:val="24"/>
        </w:rPr>
        <w:t xml:space="preserve">получатель средств указывает во вкладке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FD7501" w:rsidRPr="00F6311B">
        <w:rPr>
          <w:rFonts w:ascii="Times New Roman" w:hAnsi="Times New Roman" w:cs="Times New Roman"/>
          <w:sz w:val="24"/>
          <w:szCs w:val="24"/>
        </w:rPr>
        <w:t>Реквизиты ДО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7501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FD7501" w:rsidRPr="00F6311B">
        <w:rPr>
          <w:rFonts w:ascii="Times New Roman" w:hAnsi="Times New Roman" w:cs="Times New Roman"/>
          <w:sz w:val="24"/>
          <w:szCs w:val="24"/>
        </w:rPr>
        <w:t>Заявка на расход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FD7501" w:rsidRPr="00F6311B">
        <w:rPr>
          <w:rFonts w:ascii="Times New Roman" w:hAnsi="Times New Roman" w:cs="Times New Roman"/>
          <w:sz w:val="24"/>
          <w:szCs w:val="24"/>
        </w:rPr>
        <w:t xml:space="preserve"> наименование, номер, дату, предмет и сумму документа, подтверждающего возникновение денежного обязательства. </w:t>
      </w:r>
      <w:r w:rsidRPr="00F6311B">
        <w:rPr>
          <w:rFonts w:ascii="Times New Roman" w:hAnsi="Times New Roman" w:cs="Times New Roman"/>
          <w:sz w:val="24"/>
          <w:szCs w:val="24"/>
        </w:rPr>
        <w:t xml:space="preserve">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</w:t>
      </w:r>
      <w:r w:rsidR="00407246" w:rsidRPr="00F6311B">
        <w:rPr>
          <w:rFonts w:ascii="Times New Roman" w:hAnsi="Times New Roman" w:cs="Times New Roman"/>
          <w:sz w:val="24"/>
          <w:szCs w:val="24"/>
        </w:rPr>
        <w:t>третьим абзацем пункта 2.</w:t>
      </w:r>
      <w:r w:rsidR="00695887">
        <w:rPr>
          <w:rFonts w:ascii="Times New Roman" w:hAnsi="Times New Roman" w:cs="Times New Roman"/>
          <w:sz w:val="24"/>
          <w:szCs w:val="24"/>
        </w:rPr>
        <w:t>8</w:t>
      </w:r>
      <w:r w:rsidR="00407246" w:rsidRPr="00F6311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90307474"/>
      <w:r w:rsidRPr="00F6311B">
        <w:rPr>
          <w:rFonts w:ascii="Times New Roman" w:hAnsi="Times New Roman" w:cs="Times New Roman"/>
          <w:sz w:val="24"/>
          <w:szCs w:val="24"/>
        </w:rPr>
        <w:t>Порядк</w:t>
      </w:r>
      <w:r w:rsidR="00407246" w:rsidRPr="00F6311B">
        <w:rPr>
          <w:rFonts w:ascii="Times New Roman" w:hAnsi="Times New Roman" w:cs="Times New Roman"/>
          <w:sz w:val="24"/>
          <w:szCs w:val="24"/>
        </w:rPr>
        <w:t>а</w:t>
      </w:r>
      <w:r w:rsidRPr="00F6311B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бюджета.</w:t>
      </w:r>
      <w:bookmarkEnd w:id="5"/>
    </w:p>
    <w:p w14:paraId="0F46D5FD" w14:textId="55CB1B5D" w:rsidR="0075017A" w:rsidRPr="00F6311B" w:rsidRDefault="00BD5CC4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4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сформированный получателем средств </w:t>
      </w:r>
      <w:r w:rsidR="00E23B1E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бюджета, представляется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>омитет финансов с приложением копии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документа.</w:t>
      </w:r>
    </w:p>
    <w:p w14:paraId="302AF6E3" w14:textId="768EF106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Представлени</w:t>
      </w:r>
      <w:r w:rsidR="00076942" w:rsidRPr="00F6311B">
        <w:rPr>
          <w:rFonts w:ascii="Times New Roman" w:hAnsi="Times New Roman" w:cs="Times New Roman"/>
          <w:sz w:val="24"/>
          <w:szCs w:val="24"/>
        </w:rPr>
        <w:t>е</w:t>
      </w:r>
      <w:r w:rsidRPr="00F6311B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возникновение денежных обязательств, предусмотренных </w:t>
      </w:r>
      <w:hyperlink w:anchor="P210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="00CF2008" w:rsidRPr="00F6311B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9" w:history="1"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CF2008" w:rsidRPr="00F631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81" w:history="1">
        <w:r w:rsidR="009677E9" w:rsidRPr="00F6311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3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Перечня документов, не требуется (за исключением документов, подтверждающих возникновение денежных обязательств, по расходам получателей средств </w:t>
      </w:r>
      <w:r w:rsidR="00FA5B1B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6311B">
        <w:rPr>
          <w:rFonts w:ascii="Times New Roman" w:hAnsi="Times New Roman" w:cs="Times New Roman"/>
          <w:sz w:val="24"/>
          <w:szCs w:val="24"/>
        </w:rPr>
        <w:t xml:space="preserve">бюджета, в целях софинансирования которых предоставляются субсидии и иные межбюджетные трансферты, имеющие целевое назначение, из </w:t>
      </w:r>
      <w:r w:rsidR="003F3B24" w:rsidRPr="00F6311B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4767F" w:rsidRPr="00F6311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695887">
        <w:rPr>
          <w:rFonts w:ascii="Times New Roman" w:hAnsi="Times New Roman" w:cs="Times New Roman"/>
          <w:sz w:val="24"/>
          <w:szCs w:val="24"/>
        </w:rPr>
        <w:t>)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</w:p>
    <w:p w14:paraId="7FFF9573" w14:textId="78F39333" w:rsidR="0075017A" w:rsidRPr="00F6311B" w:rsidRDefault="00A351AC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5"/>
      <w:bookmarkEnd w:id="6"/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5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Для постановки на учет денежного обязательства (внесения изменений в поставленное на учет денежное обязательство)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 течение одного рабочего дня со дня получения от получателя средств </w:t>
      </w:r>
      <w:r w:rsidR="00FA5B1B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осуществляет проверку на:</w:t>
      </w:r>
    </w:p>
    <w:p w14:paraId="0B15538B" w14:textId="599A77D1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подтверждающего возникновение денежного обязательства, подлежащего представлению получателем средств </w:t>
      </w:r>
      <w:r w:rsidR="00FA5B1B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 xml:space="preserve">омитет финансов </w:t>
      </w:r>
      <w:r w:rsidRPr="00F6311B">
        <w:rPr>
          <w:rFonts w:ascii="Times New Roman" w:hAnsi="Times New Roman" w:cs="Times New Roman"/>
          <w:sz w:val="24"/>
          <w:szCs w:val="24"/>
        </w:rPr>
        <w:lastRenderedPageBreak/>
        <w:t>для постановки на учет денежного обязательства;</w:t>
      </w:r>
    </w:p>
    <w:p w14:paraId="4C32AB3A" w14:textId="08BCC31A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денежном обязательстве, указанной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составу информации, подлежащей включению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98" w:history="1">
        <w:r w:rsidR="00E455D6" w:rsidRPr="00F6311B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риложением N </w:t>
        </w:r>
        <w:r w:rsidR="00BB43EE" w:rsidRPr="00F6311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к Порядку, с соблюдением правил формирования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установленных настоящей главой и </w:t>
      </w:r>
      <w:hyperlink w:anchor="P498" w:history="1">
        <w:r w:rsidR="00E455D6" w:rsidRPr="00F6311B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риложением N </w:t>
        </w:r>
        <w:r w:rsidR="00950CEF" w:rsidRPr="00F6311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6311B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4EDF9E98" w14:textId="1C1E1EA9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денежном обязательстве, указанной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>, информации по соответствующему бюджетному обязательству;</w:t>
      </w:r>
    </w:p>
    <w:p w14:paraId="73D414D7" w14:textId="7DC6AB74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соответствие информации о денежном обязательстве, указанной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документу, подтверждающему возникновение денежного обязательства, подлежащему представлению получателем средств </w:t>
      </w:r>
      <w:r w:rsidR="005B06D3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>омитет финансов для постановки на учет денежных обязательств.</w:t>
      </w:r>
    </w:p>
    <w:p w14:paraId="2A308454" w14:textId="47C524F2" w:rsidR="0075017A" w:rsidRPr="00F6311B" w:rsidRDefault="00A351AC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6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Для внесения изменений в поставленное на учет денежное обязательство формируется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с указанием учетного номера денежного обязательства, в которое вносится изменение.</w:t>
      </w:r>
    </w:p>
    <w:p w14:paraId="225146AF" w14:textId="50E0C61C" w:rsidR="0075017A" w:rsidRPr="00F6311B" w:rsidRDefault="00A351AC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7</w:t>
      </w:r>
      <w:r w:rsidRPr="00F6311B">
        <w:rPr>
          <w:rFonts w:ascii="Times New Roman" w:hAnsi="Times New Roman" w:cs="Times New Roman"/>
          <w:sz w:val="24"/>
          <w:szCs w:val="24"/>
        </w:rPr>
        <w:t>.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При положительном результате проверки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предусмотренным </w:t>
      </w:r>
      <w:hyperlink w:anchor="P115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01185B" w:rsidRPr="00F6311B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FA0C5D" w:rsidRPr="00F6311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осуществляет регистрацию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путем доведения до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Исполнение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присваивает учетный номер денежному обязательству (вносит изменения в поставленное на учет денежное обязательство).</w:t>
      </w:r>
    </w:p>
    <w:p w14:paraId="23117BF2" w14:textId="77777777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 в пределах соответствующего финансового года.</w:t>
      </w:r>
    </w:p>
    <w:p w14:paraId="70CCBA9E" w14:textId="4B422D5A" w:rsidR="0075017A" w:rsidRPr="00F6311B" w:rsidRDefault="00DE7C77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8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Комитет финансов осуществляет регистрацию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сформированного в случае, предусмотренном </w:t>
      </w:r>
      <w:hyperlink w:anchor="P107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вторым абзацем пункта </w:t>
        </w:r>
        <w:r w:rsidR="000E0E34" w:rsidRPr="00F6311B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3D62EA" w:rsidRPr="00F631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Порядка, путем доведения до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Исполнение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присваивает учетный номер денежному обязательству одновременно с формированием указанного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>.</w:t>
      </w:r>
    </w:p>
    <w:p w14:paraId="643AB3DE" w14:textId="765E41CB" w:rsidR="0075017A" w:rsidRPr="00F6311B" w:rsidRDefault="00DE7C77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3.</w:t>
      </w:r>
      <w:r w:rsidR="008F62FA" w:rsidRPr="00F6311B">
        <w:rPr>
          <w:rFonts w:ascii="Times New Roman" w:hAnsi="Times New Roman" w:cs="Times New Roman"/>
          <w:sz w:val="24"/>
          <w:szCs w:val="24"/>
        </w:rPr>
        <w:t>9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При отрицательном результате проверки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предусмотренным </w:t>
      </w:r>
      <w:hyperlink w:anchor="P115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0E0E34" w:rsidRPr="00F6311B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FA0C5D" w:rsidRPr="00F6311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 финансов возвращает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без исполнения путем доведения до статуса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Отказан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с указанием причины отказа.</w:t>
      </w:r>
    </w:p>
    <w:p w14:paraId="293BE838" w14:textId="77777777" w:rsidR="0075017A" w:rsidRPr="00F6311B" w:rsidRDefault="0075017A" w:rsidP="00F631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4869B5" w14:textId="3D8C43EF" w:rsidR="0075017A" w:rsidRPr="00F6311B" w:rsidRDefault="00ED18D5" w:rsidP="00F63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4</w:t>
      </w:r>
      <w:r w:rsidR="0075017A" w:rsidRPr="00F6311B">
        <w:rPr>
          <w:rFonts w:ascii="Times New Roman" w:hAnsi="Times New Roman" w:cs="Times New Roman"/>
          <w:sz w:val="24"/>
          <w:szCs w:val="24"/>
        </w:rPr>
        <w:t>. Предоставление информации о бюджетных обязательствах,</w:t>
      </w:r>
    </w:p>
    <w:p w14:paraId="470C3BE4" w14:textId="16800082" w:rsidR="0075017A" w:rsidRPr="00F6311B" w:rsidRDefault="0075017A" w:rsidP="00F631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учтенных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Pr="00F6311B">
        <w:rPr>
          <w:rFonts w:ascii="Times New Roman" w:hAnsi="Times New Roman" w:cs="Times New Roman"/>
          <w:sz w:val="24"/>
          <w:szCs w:val="24"/>
        </w:rPr>
        <w:t>омитете финансов</w:t>
      </w:r>
    </w:p>
    <w:p w14:paraId="3B626C7A" w14:textId="77777777" w:rsidR="0075017A" w:rsidRPr="00F6311B" w:rsidRDefault="0075017A" w:rsidP="00F63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B3E7A1" w14:textId="6B4E5178" w:rsidR="0075017A" w:rsidRPr="00F6311B" w:rsidRDefault="009C2FAD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4.1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Информация о бюджетных обязательствах, учтенных в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омитете финансов, формируется в </w:t>
      </w:r>
      <w:r w:rsidR="00435ACF" w:rsidRPr="00F6311B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w:anchor="P633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>Справк</w:t>
        </w:r>
        <w:r w:rsidR="00D8713C" w:rsidRPr="00F6311B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об исполнении принятых на учет бюджетных обязательств, </w:t>
      </w:r>
      <w:r w:rsidR="00D8713C" w:rsidRPr="00F6311B">
        <w:rPr>
          <w:rFonts w:ascii="Times New Roman" w:hAnsi="Times New Roman" w:cs="Times New Roman"/>
          <w:sz w:val="24"/>
          <w:szCs w:val="24"/>
        </w:rPr>
        <w:t>согласно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D8713C" w:rsidRPr="00F6311B">
        <w:rPr>
          <w:rFonts w:ascii="Times New Roman" w:hAnsi="Times New Roman" w:cs="Times New Roman"/>
          <w:sz w:val="24"/>
          <w:szCs w:val="24"/>
        </w:rPr>
        <w:t>ю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N </w:t>
      </w:r>
      <w:r w:rsidR="00096AA4" w:rsidRPr="00F6311B">
        <w:rPr>
          <w:rFonts w:ascii="Times New Roman" w:hAnsi="Times New Roman" w:cs="Times New Roman"/>
          <w:sz w:val="24"/>
          <w:szCs w:val="24"/>
        </w:rPr>
        <w:t>6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к Порядку (далее - Справка об исполнении бюджетных обязательств).</w:t>
      </w:r>
    </w:p>
    <w:p w14:paraId="06CA027A" w14:textId="0CDA0FD0" w:rsidR="0075017A" w:rsidRPr="00F6311B" w:rsidRDefault="009C2FAD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4.2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Справка об исполнении бюджетных обязательств без отметки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омитета финансов формируется получателем средств </w:t>
      </w:r>
      <w:r w:rsidR="001021F8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бюджета.</w:t>
      </w:r>
    </w:p>
    <w:p w14:paraId="0ECDC6E2" w14:textId="43A6F93E" w:rsidR="0075017A" w:rsidRPr="00F6311B" w:rsidRDefault="009C2FAD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4.3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Справка об исполнении бюджетных обязательств с отметкой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омитета финансов предоставляется </w:t>
      </w:r>
      <w:r w:rsidR="00CB6270" w:rsidRPr="00F6311B">
        <w:rPr>
          <w:rFonts w:ascii="Times New Roman" w:hAnsi="Times New Roman" w:cs="Times New Roman"/>
          <w:sz w:val="24"/>
          <w:szCs w:val="24"/>
        </w:rPr>
        <w:t>К</w:t>
      </w:r>
      <w:r w:rsidR="0075017A" w:rsidRPr="00F6311B">
        <w:rPr>
          <w:rFonts w:ascii="Times New Roman" w:hAnsi="Times New Roman" w:cs="Times New Roman"/>
          <w:sz w:val="24"/>
          <w:szCs w:val="24"/>
        </w:rPr>
        <w:t>омитетом финансов по письменному запросу:</w:t>
      </w:r>
    </w:p>
    <w:p w14:paraId="0753874C" w14:textId="07D196AA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  <w:r w:rsidR="001021F8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- в части бюджетных обязательств подведомственных им получателей средств </w:t>
      </w:r>
      <w:r w:rsidR="001021F8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14:paraId="2A7A351E" w14:textId="410C6429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получателей средств</w:t>
      </w:r>
      <w:r w:rsidR="001021F8" w:rsidRPr="00F6311B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6311B">
        <w:rPr>
          <w:rFonts w:ascii="Times New Roman" w:hAnsi="Times New Roman" w:cs="Times New Roman"/>
          <w:sz w:val="24"/>
          <w:szCs w:val="24"/>
        </w:rPr>
        <w:t xml:space="preserve"> бюджета - в части бюджетных обязательств соответствующего получателя </w:t>
      </w:r>
      <w:r w:rsidR="001021F8" w:rsidRPr="00F6311B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11B">
        <w:rPr>
          <w:rFonts w:ascii="Times New Roman" w:hAnsi="Times New Roman" w:cs="Times New Roman"/>
          <w:sz w:val="24"/>
          <w:szCs w:val="24"/>
        </w:rPr>
        <w:t>бюджета.</w:t>
      </w:r>
    </w:p>
    <w:p w14:paraId="2D5496D1" w14:textId="581D126B" w:rsidR="0075017A" w:rsidRPr="00F6311B" w:rsidRDefault="009C2FAD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4.4</w:t>
      </w:r>
      <w:r w:rsidR="0075017A" w:rsidRPr="00F6311B">
        <w:rPr>
          <w:rFonts w:ascii="Times New Roman" w:hAnsi="Times New Roman" w:cs="Times New Roman"/>
          <w:sz w:val="24"/>
          <w:szCs w:val="24"/>
        </w:rPr>
        <w:t>. Справка об исполнении бюджетных обязательств формируется по состоянию на указанную дату нарастающим итогом с 1 января текущего финансового года.</w:t>
      </w:r>
    </w:p>
    <w:p w14:paraId="212A9E61" w14:textId="50CB42B8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 xml:space="preserve">В заголовочной части Справки об исполнении бюджетных обязательств указываются наименование финансового органа -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Pr="00F6311B">
        <w:rPr>
          <w:rFonts w:ascii="Times New Roman" w:hAnsi="Times New Roman" w:cs="Times New Roman"/>
          <w:sz w:val="24"/>
          <w:szCs w:val="24"/>
        </w:rPr>
        <w:t>комитет финансов</w:t>
      </w:r>
      <w:r w:rsidR="001F2BA0" w:rsidRPr="00F6311B"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</w:t>
      </w:r>
      <w:r w:rsidRPr="00F6311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Pr="00F6311B">
        <w:rPr>
          <w:rFonts w:ascii="Times New Roman" w:hAnsi="Times New Roman" w:cs="Times New Roman"/>
          <w:sz w:val="24"/>
          <w:szCs w:val="24"/>
        </w:rPr>
        <w:t xml:space="preserve">, наименование получателя средств </w:t>
      </w:r>
      <w:r w:rsidR="006037A4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6311B">
        <w:rPr>
          <w:rFonts w:ascii="Times New Roman" w:hAnsi="Times New Roman" w:cs="Times New Roman"/>
          <w:sz w:val="24"/>
          <w:szCs w:val="24"/>
        </w:rPr>
        <w:t xml:space="preserve">бюджета, по которому формируется информация, и дата, по состоянию на </w:t>
      </w:r>
      <w:r w:rsidRPr="00F6311B">
        <w:rPr>
          <w:rFonts w:ascii="Times New Roman" w:hAnsi="Times New Roman" w:cs="Times New Roman"/>
          <w:sz w:val="24"/>
          <w:szCs w:val="24"/>
        </w:rPr>
        <w:lastRenderedPageBreak/>
        <w:t>которую формируется информация.</w:t>
      </w:r>
    </w:p>
    <w:p w14:paraId="044BC535" w14:textId="77777777" w:rsidR="0075017A" w:rsidRPr="00F6311B" w:rsidRDefault="0075017A" w:rsidP="00F631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92C5D" w14:textId="55712432" w:rsidR="0075017A" w:rsidRPr="00F6311B" w:rsidRDefault="009C2FAD" w:rsidP="00F631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5</w:t>
      </w:r>
      <w:r w:rsidR="0075017A" w:rsidRPr="00F6311B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B87C8C5" w14:textId="77777777" w:rsidR="0075017A" w:rsidRPr="00F6311B" w:rsidRDefault="0075017A" w:rsidP="00F631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2E175E" w14:textId="29B8EA43" w:rsidR="0075017A" w:rsidRPr="00F6311B" w:rsidRDefault="00C4286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5.1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В целях учета исполнения бюджетных и денежных обязательств получатель средств </w:t>
      </w:r>
      <w:r w:rsidR="00750D58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в соответствии с Порядком санкционирования оплаты денежных обязательств получателей средств </w:t>
      </w:r>
      <w:r w:rsidR="00750D58" w:rsidRPr="00F631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бюджета указывает в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реквизиты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и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(номер и дата) (за исключением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, сформированного в случае, предусмотренном </w:t>
      </w:r>
      <w:hyperlink w:anchor="P107" w:history="1">
        <w:r w:rsidR="0075017A" w:rsidRPr="00F6311B">
          <w:rPr>
            <w:rFonts w:ascii="Times New Roman" w:hAnsi="Times New Roman" w:cs="Times New Roman"/>
            <w:color w:val="0000FF"/>
            <w:sz w:val="24"/>
            <w:szCs w:val="24"/>
          </w:rPr>
          <w:t xml:space="preserve">вторым абзацем пункта </w:t>
        </w:r>
        <w:r w:rsidR="00BA603D">
          <w:rPr>
            <w:rFonts w:ascii="Times New Roman" w:hAnsi="Times New Roman" w:cs="Times New Roman"/>
            <w:color w:val="0000FF"/>
            <w:sz w:val="24"/>
            <w:szCs w:val="24"/>
          </w:rPr>
          <w:t>3.3</w:t>
        </w:r>
      </w:hyperlink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14:paraId="4F9E403E" w14:textId="2F53666F" w:rsidR="0075017A" w:rsidRPr="00F6311B" w:rsidRDefault="00C4286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5.2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. Не исполненный на конец текущего финансового года остаток бюджетного (денежного) обязательства подлежит переучету в очередном финансовом году в соответствии с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(ЭД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), представленным получателем средств </w:t>
      </w:r>
      <w:r w:rsidR="00214ADE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05135BD3" w14:textId="3468C8ED" w:rsidR="0075017A" w:rsidRPr="00F6311B" w:rsidRDefault="00C42860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11B">
        <w:rPr>
          <w:rFonts w:ascii="Times New Roman" w:hAnsi="Times New Roman" w:cs="Times New Roman"/>
          <w:sz w:val="24"/>
          <w:szCs w:val="24"/>
        </w:rPr>
        <w:t>5.3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В случае ликвидации, реорганизации получателя средств </w:t>
      </w:r>
      <w:r w:rsidR="00214ADE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неисполненное бюджетное (денежное) обязательство подлежат переучету в соответствии с 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(ЭД </w:t>
      </w:r>
      <w:r w:rsidR="00926E67" w:rsidRPr="00F6311B">
        <w:rPr>
          <w:rFonts w:ascii="Times New Roman" w:hAnsi="Times New Roman" w:cs="Times New Roman"/>
          <w:sz w:val="24"/>
          <w:szCs w:val="24"/>
        </w:rPr>
        <w:t>«</w:t>
      </w:r>
      <w:r w:rsidR="0075017A" w:rsidRPr="00F6311B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F6311B">
        <w:rPr>
          <w:rFonts w:ascii="Times New Roman" w:hAnsi="Times New Roman" w:cs="Times New Roman"/>
          <w:sz w:val="24"/>
          <w:szCs w:val="24"/>
        </w:rPr>
        <w:t>»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), представленным получателем средств </w:t>
      </w:r>
      <w:r w:rsidR="00214ADE" w:rsidRPr="00F6311B">
        <w:rPr>
          <w:rFonts w:ascii="Times New Roman" w:hAnsi="Times New Roman" w:cs="Times New Roman"/>
          <w:sz w:val="24"/>
          <w:szCs w:val="24"/>
        </w:rPr>
        <w:t>местного</w:t>
      </w:r>
      <w:r w:rsidR="0075017A" w:rsidRPr="00F6311B">
        <w:rPr>
          <w:rFonts w:ascii="Times New Roman" w:hAnsi="Times New Roman" w:cs="Times New Roman"/>
          <w:sz w:val="24"/>
          <w:szCs w:val="24"/>
        </w:rPr>
        <w:t xml:space="preserve"> бюджета - правопреемником.</w:t>
      </w:r>
    </w:p>
    <w:p w14:paraId="52B66433" w14:textId="72A462EB" w:rsidR="0075017A" w:rsidRPr="00F6311B" w:rsidRDefault="0075017A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3CE34" w14:textId="20BA6C0C" w:rsidR="008D3A4E" w:rsidRPr="00F6311B" w:rsidRDefault="008D3A4E" w:rsidP="00F63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CFC2F4" w14:textId="7F76E620" w:rsidR="008D3A4E" w:rsidRDefault="008D3A4E">
      <w:pPr>
        <w:pStyle w:val="ConsPlusNormal"/>
        <w:ind w:firstLine="540"/>
        <w:jc w:val="both"/>
      </w:pPr>
    </w:p>
    <w:p w14:paraId="0F675183" w14:textId="09AEDA0C" w:rsidR="008D3A4E" w:rsidRDefault="008D3A4E">
      <w:pPr>
        <w:pStyle w:val="ConsPlusNormal"/>
        <w:ind w:firstLine="540"/>
        <w:jc w:val="both"/>
      </w:pPr>
    </w:p>
    <w:p w14:paraId="13EFAE77" w14:textId="6D04D63B" w:rsidR="008D3A4E" w:rsidRDefault="008D3A4E">
      <w:pPr>
        <w:pStyle w:val="ConsPlusNormal"/>
        <w:ind w:firstLine="540"/>
        <w:jc w:val="both"/>
      </w:pPr>
    </w:p>
    <w:p w14:paraId="6D9B8ED1" w14:textId="03C2CBA9" w:rsidR="008D3A4E" w:rsidRDefault="008D3A4E">
      <w:pPr>
        <w:pStyle w:val="ConsPlusNormal"/>
        <w:ind w:firstLine="540"/>
        <w:jc w:val="both"/>
      </w:pPr>
    </w:p>
    <w:p w14:paraId="630BBCE1" w14:textId="5459DD34" w:rsidR="008D3A4E" w:rsidRDefault="008D3A4E">
      <w:pPr>
        <w:pStyle w:val="ConsPlusNormal"/>
        <w:ind w:firstLine="540"/>
        <w:jc w:val="both"/>
      </w:pPr>
    </w:p>
    <w:p w14:paraId="1687E916" w14:textId="7705B89F" w:rsidR="008D3A4E" w:rsidRDefault="008D3A4E">
      <w:pPr>
        <w:pStyle w:val="ConsPlusNormal"/>
        <w:ind w:firstLine="540"/>
        <w:jc w:val="both"/>
      </w:pPr>
    </w:p>
    <w:p w14:paraId="31889E7A" w14:textId="61348BC1" w:rsidR="008D3A4E" w:rsidRDefault="008D3A4E">
      <w:pPr>
        <w:pStyle w:val="ConsPlusNormal"/>
        <w:ind w:firstLine="540"/>
        <w:jc w:val="both"/>
      </w:pPr>
    </w:p>
    <w:p w14:paraId="37E2585C" w14:textId="016494D2" w:rsidR="008D3A4E" w:rsidRDefault="008D3A4E">
      <w:pPr>
        <w:pStyle w:val="ConsPlusNormal"/>
        <w:ind w:firstLine="540"/>
        <w:jc w:val="both"/>
      </w:pPr>
    </w:p>
    <w:p w14:paraId="0AADF623" w14:textId="4EC858E2" w:rsidR="008D3A4E" w:rsidRDefault="008D3A4E">
      <w:pPr>
        <w:pStyle w:val="ConsPlusNormal"/>
        <w:ind w:firstLine="540"/>
        <w:jc w:val="both"/>
      </w:pPr>
    </w:p>
    <w:p w14:paraId="7706B5F8" w14:textId="577FE7C6" w:rsidR="008D3A4E" w:rsidRDefault="008D3A4E">
      <w:pPr>
        <w:pStyle w:val="ConsPlusNormal"/>
        <w:ind w:firstLine="540"/>
        <w:jc w:val="both"/>
      </w:pPr>
    </w:p>
    <w:p w14:paraId="60EB7A5C" w14:textId="44C1F6AF" w:rsidR="008D3A4E" w:rsidRDefault="008D3A4E">
      <w:pPr>
        <w:pStyle w:val="ConsPlusNormal"/>
        <w:ind w:firstLine="540"/>
        <w:jc w:val="both"/>
      </w:pPr>
    </w:p>
    <w:p w14:paraId="60217A8E" w14:textId="77777777" w:rsidR="008D3A4E" w:rsidRDefault="008D3A4E">
      <w:pPr>
        <w:pStyle w:val="ConsPlusNormal"/>
        <w:ind w:firstLine="540"/>
        <w:jc w:val="both"/>
      </w:pPr>
    </w:p>
    <w:p w14:paraId="3A2EDB5C" w14:textId="1C68496D" w:rsidR="0075017A" w:rsidRDefault="0075017A">
      <w:pPr>
        <w:pStyle w:val="ConsPlusNormal"/>
        <w:ind w:firstLine="540"/>
        <w:jc w:val="both"/>
      </w:pPr>
    </w:p>
    <w:p w14:paraId="67D590D8" w14:textId="07229BCB" w:rsidR="00862AB5" w:rsidRDefault="00862AB5">
      <w:pPr>
        <w:pStyle w:val="ConsPlusNormal"/>
        <w:ind w:firstLine="540"/>
        <w:jc w:val="both"/>
      </w:pPr>
    </w:p>
    <w:p w14:paraId="55BF6EBF" w14:textId="2C08717A" w:rsidR="00862AB5" w:rsidRDefault="00862AB5">
      <w:pPr>
        <w:pStyle w:val="ConsPlusNormal"/>
        <w:ind w:firstLine="540"/>
        <w:jc w:val="both"/>
      </w:pPr>
    </w:p>
    <w:p w14:paraId="649859F0" w14:textId="77777777" w:rsidR="003A2E35" w:rsidRDefault="003A2E35">
      <w:pPr>
        <w:pStyle w:val="ConsPlusNormal"/>
        <w:jc w:val="right"/>
        <w:outlineLvl w:val="1"/>
      </w:pPr>
    </w:p>
    <w:p w14:paraId="1739AB2F" w14:textId="77777777" w:rsidR="003A2E35" w:rsidRDefault="003A2E35">
      <w:pPr>
        <w:pStyle w:val="ConsPlusNormal"/>
        <w:jc w:val="right"/>
        <w:outlineLvl w:val="1"/>
      </w:pPr>
    </w:p>
    <w:p w14:paraId="44C5F35C" w14:textId="77777777" w:rsidR="003A2E35" w:rsidRDefault="003A2E35">
      <w:pPr>
        <w:pStyle w:val="ConsPlusNormal"/>
        <w:jc w:val="right"/>
        <w:outlineLvl w:val="1"/>
      </w:pPr>
    </w:p>
    <w:p w14:paraId="583364BC" w14:textId="77777777" w:rsidR="003A2E35" w:rsidRDefault="003A2E35">
      <w:pPr>
        <w:pStyle w:val="ConsPlusNormal"/>
        <w:jc w:val="right"/>
        <w:outlineLvl w:val="1"/>
      </w:pPr>
    </w:p>
    <w:p w14:paraId="605D9C1B" w14:textId="77777777" w:rsidR="003A2E35" w:rsidRDefault="003A2E35">
      <w:pPr>
        <w:pStyle w:val="ConsPlusNormal"/>
        <w:jc w:val="right"/>
        <w:outlineLvl w:val="1"/>
      </w:pPr>
    </w:p>
    <w:p w14:paraId="1D0C124E" w14:textId="77777777" w:rsidR="003A2E35" w:rsidRDefault="003A2E35">
      <w:pPr>
        <w:pStyle w:val="ConsPlusNormal"/>
        <w:jc w:val="right"/>
        <w:outlineLvl w:val="1"/>
      </w:pPr>
    </w:p>
    <w:p w14:paraId="3A248EB8" w14:textId="77777777" w:rsidR="003A2E35" w:rsidRDefault="003A2E35">
      <w:pPr>
        <w:pStyle w:val="ConsPlusNormal"/>
        <w:jc w:val="right"/>
        <w:outlineLvl w:val="1"/>
      </w:pPr>
    </w:p>
    <w:p w14:paraId="0AF82CD3" w14:textId="77777777" w:rsidR="003A2E35" w:rsidRDefault="003A2E35">
      <w:pPr>
        <w:pStyle w:val="ConsPlusNormal"/>
        <w:jc w:val="right"/>
        <w:outlineLvl w:val="1"/>
      </w:pPr>
    </w:p>
    <w:p w14:paraId="36DF22F9" w14:textId="77777777" w:rsidR="003A2E35" w:rsidRDefault="003A2E35">
      <w:pPr>
        <w:pStyle w:val="ConsPlusNormal"/>
        <w:jc w:val="right"/>
        <w:outlineLvl w:val="1"/>
      </w:pPr>
    </w:p>
    <w:p w14:paraId="1C46BB64" w14:textId="77777777" w:rsidR="003A2E35" w:rsidRDefault="003A2E35">
      <w:pPr>
        <w:pStyle w:val="ConsPlusNormal"/>
        <w:jc w:val="right"/>
        <w:outlineLvl w:val="1"/>
      </w:pPr>
    </w:p>
    <w:p w14:paraId="00F454B4" w14:textId="77777777" w:rsidR="003A2E35" w:rsidRDefault="003A2E35">
      <w:pPr>
        <w:pStyle w:val="ConsPlusNormal"/>
        <w:jc w:val="right"/>
        <w:outlineLvl w:val="1"/>
      </w:pPr>
    </w:p>
    <w:p w14:paraId="2702A877" w14:textId="77777777" w:rsidR="003A2E35" w:rsidRDefault="003A2E35">
      <w:pPr>
        <w:pStyle w:val="ConsPlusNormal"/>
        <w:jc w:val="right"/>
        <w:outlineLvl w:val="1"/>
      </w:pPr>
    </w:p>
    <w:p w14:paraId="7044B69E" w14:textId="77777777" w:rsidR="003A2E35" w:rsidRDefault="003A2E35">
      <w:pPr>
        <w:pStyle w:val="ConsPlusNormal"/>
        <w:jc w:val="right"/>
        <w:outlineLvl w:val="1"/>
      </w:pPr>
    </w:p>
    <w:p w14:paraId="10312A41" w14:textId="77777777" w:rsidR="003A2E35" w:rsidRDefault="003A2E35">
      <w:pPr>
        <w:pStyle w:val="ConsPlusNormal"/>
        <w:jc w:val="right"/>
        <w:outlineLvl w:val="1"/>
      </w:pPr>
    </w:p>
    <w:p w14:paraId="21065A9B" w14:textId="77777777" w:rsidR="003A2E35" w:rsidRDefault="003A2E35">
      <w:pPr>
        <w:pStyle w:val="ConsPlusNormal"/>
        <w:jc w:val="right"/>
        <w:outlineLvl w:val="1"/>
      </w:pPr>
    </w:p>
    <w:p w14:paraId="12D17CCE" w14:textId="448150B8" w:rsidR="003A2E35" w:rsidRDefault="003A2E35">
      <w:pPr>
        <w:pStyle w:val="ConsPlusNormal"/>
        <w:jc w:val="right"/>
        <w:outlineLvl w:val="1"/>
      </w:pPr>
    </w:p>
    <w:p w14:paraId="30027677" w14:textId="698781FA" w:rsidR="00233819" w:rsidRDefault="00233819">
      <w:pPr>
        <w:pStyle w:val="ConsPlusNormal"/>
        <w:jc w:val="right"/>
        <w:outlineLvl w:val="1"/>
      </w:pPr>
    </w:p>
    <w:p w14:paraId="0E92505B" w14:textId="1E216231" w:rsidR="00233819" w:rsidRDefault="00233819">
      <w:pPr>
        <w:pStyle w:val="ConsPlusNormal"/>
        <w:jc w:val="right"/>
        <w:outlineLvl w:val="1"/>
      </w:pPr>
    </w:p>
    <w:p w14:paraId="01C0AEF2" w14:textId="580435C8" w:rsidR="00233819" w:rsidRDefault="00233819">
      <w:pPr>
        <w:pStyle w:val="ConsPlusNormal"/>
        <w:jc w:val="right"/>
        <w:outlineLvl w:val="1"/>
      </w:pPr>
    </w:p>
    <w:p w14:paraId="34901885" w14:textId="17096F26" w:rsidR="00233819" w:rsidRDefault="00233819">
      <w:pPr>
        <w:pStyle w:val="ConsPlusNormal"/>
        <w:jc w:val="right"/>
        <w:outlineLvl w:val="1"/>
      </w:pPr>
    </w:p>
    <w:p w14:paraId="49C8DE5A" w14:textId="77777777" w:rsidR="00233819" w:rsidRDefault="00233819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56D3B8" w14:textId="0D4FCF1A" w:rsidR="0075017A" w:rsidRPr="003A2E35" w:rsidRDefault="0075017A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954916D" w14:textId="252E4121" w:rsidR="0075017A" w:rsidRPr="003A2E35" w:rsidRDefault="0085792B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5A7C0009" w14:textId="77777777" w:rsidR="0085792B" w:rsidRPr="003A2E35" w:rsidRDefault="0085792B" w:rsidP="003A2E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5BA5BE" w14:textId="77777777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ПЕРЕЧЕНЬ</w:t>
      </w:r>
    </w:p>
    <w:p w14:paraId="32F224C5" w14:textId="77777777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</w:p>
    <w:p w14:paraId="0E795CA1" w14:textId="0D5AE525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0D1980" w:rsidRPr="003A2E35">
        <w:rPr>
          <w:rFonts w:ascii="Times New Roman" w:hAnsi="Times New Roman" w:cs="Times New Roman"/>
          <w:sz w:val="24"/>
          <w:szCs w:val="24"/>
        </w:rPr>
        <w:t>МЕСТНОГО</w:t>
      </w:r>
      <w:r w:rsidRPr="003A2E35">
        <w:rPr>
          <w:rFonts w:ascii="Times New Roman" w:hAnsi="Times New Roman" w:cs="Times New Roman"/>
          <w:sz w:val="24"/>
          <w:szCs w:val="24"/>
        </w:rPr>
        <w:t xml:space="preserve"> БЮДЖЕТА,</w:t>
      </w:r>
    </w:p>
    <w:p w14:paraId="60E355C4" w14:textId="77777777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14:paraId="0C5E32C6" w14:textId="6908CFFC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ОБЯЗАТЕЛЬСТВ ПОЛУЧАТЕЛЕЙ СРЕДСТВ </w:t>
      </w:r>
      <w:r w:rsidR="000D1980" w:rsidRPr="003A2E35">
        <w:rPr>
          <w:rFonts w:ascii="Times New Roman" w:hAnsi="Times New Roman" w:cs="Times New Roman"/>
          <w:sz w:val="24"/>
          <w:szCs w:val="24"/>
        </w:rPr>
        <w:t>МЕСТНОГО</w:t>
      </w:r>
      <w:r w:rsidRPr="003A2E3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14:paraId="14CE7EFE" w14:textId="77777777" w:rsidR="0075017A" w:rsidRPr="003A2E35" w:rsidRDefault="0075017A" w:rsidP="003A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62901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12"/>
        <w:gridCol w:w="4649"/>
      </w:tblGrid>
      <w:tr w:rsidR="00057C4C" w:rsidRPr="003A2E35" w14:paraId="46677E7E" w14:textId="77777777" w:rsidTr="00220974">
        <w:tc>
          <w:tcPr>
            <w:tcW w:w="510" w:type="dxa"/>
          </w:tcPr>
          <w:p w14:paraId="34D6F03F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12" w:type="dxa"/>
          </w:tcPr>
          <w:p w14:paraId="34CB5F9A" w14:textId="135D1F1F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81"/>
            <w:bookmarkEnd w:id="7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C24B53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49" w:type="dxa"/>
          </w:tcPr>
          <w:p w14:paraId="791F720E" w14:textId="36CF7D59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82"/>
            <w:bookmarkEnd w:id="8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C24B53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57C4C" w:rsidRPr="003A2E35" w14:paraId="19FFBCB4" w14:textId="77777777" w:rsidTr="00220974">
        <w:tc>
          <w:tcPr>
            <w:tcW w:w="510" w:type="dxa"/>
          </w:tcPr>
          <w:p w14:paraId="0B6C87E9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14:paraId="5DA6AAD8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5DF4F8F5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C4C" w:rsidRPr="003A2E35" w14:paraId="5A7B16D4" w14:textId="77777777" w:rsidTr="00220974">
        <w:tc>
          <w:tcPr>
            <w:tcW w:w="510" w:type="dxa"/>
            <w:vMerge w:val="restart"/>
            <w:tcBorders>
              <w:bottom w:val="nil"/>
            </w:tcBorders>
          </w:tcPr>
          <w:p w14:paraId="02F6F5E0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5743337E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7"/>
            <w:bookmarkEnd w:id="9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 на поставку товаров, выполнение работ, оказание услуг, сведения о котором подлежат включению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договор, реестр контрактов)</w:t>
            </w:r>
          </w:p>
        </w:tc>
        <w:tc>
          <w:tcPr>
            <w:tcW w:w="4649" w:type="dxa"/>
          </w:tcPr>
          <w:p w14:paraId="481B4D8E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услуг, содержащий обязательные реквизиты первичного учетного документа в соответствии с законодательством Российской Федерации (далее - документ, подтверждающий факт поставки товаров, выполнения работ, оказания услуг)</w:t>
            </w:r>
          </w:p>
        </w:tc>
      </w:tr>
      <w:tr w:rsidR="00057C4C" w:rsidRPr="003A2E35" w14:paraId="046E5AFA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3F279F7A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6E1DEAB4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CC1DE00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- в случае осуществления авансовых платежей, если выставление счета предусмотрено условиями договора</w:t>
            </w:r>
          </w:p>
        </w:tc>
      </w:tr>
      <w:tr w:rsidR="00057C4C" w:rsidRPr="003A2E35" w14:paraId="053C44AF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18A4EC69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0A0E257B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BC08F09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057C4C" w:rsidRPr="003A2E35" w14:paraId="1B9ECDFB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74239D13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154DE840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8D3ACF3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 - в случае осуществления авансовых платежей в соответствии с условиями договора, внесения арендной платы по договору</w:t>
            </w:r>
          </w:p>
        </w:tc>
      </w:tr>
      <w:tr w:rsidR="00057C4C" w:rsidRPr="003A2E35" w14:paraId="3936DC74" w14:textId="77777777" w:rsidTr="0022097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14:paraId="3650D8A5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56941033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14:paraId="093E61B4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57C4C" w:rsidRPr="003A2E35" w14:paraId="3907E347" w14:textId="77777777" w:rsidTr="00220974">
        <w:tc>
          <w:tcPr>
            <w:tcW w:w="510" w:type="dxa"/>
            <w:vMerge w:val="restart"/>
            <w:tcBorders>
              <w:bottom w:val="nil"/>
            </w:tcBorders>
          </w:tcPr>
          <w:p w14:paraId="369328A4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468AF7E4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5"/>
            <w:bookmarkEnd w:id="10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Договор, сведения о котором не подлежат включению в реестр контрактов</w:t>
            </w:r>
          </w:p>
        </w:tc>
        <w:tc>
          <w:tcPr>
            <w:tcW w:w="4649" w:type="dxa"/>
          </w:tcPr>
          <w:p w14:paraId="5C54B746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057C4C" w:rsidRPr="003A2E35" w14:paraId="190FB4CB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7EA6F561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66207B3A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7245CFB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- в случае осуществления авансовых платежей, если выставление счета предусмотрено условиями договора</w:t>
            </w:r>
          </w:p>
        </w:tc>
      </w:tr>
      <w:tr w:rsidR="00057C4C" w:rsidRPr="003A2E35" w14:paraId="74BCFDFF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0A979EA6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75AE040B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FDE0D9D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057C4C" w:rsidRPr="003A2E35" w14:paraId="6AF36D16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11692829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0A365E93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D6F149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Договор - в случае осуществления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авансовых платежей в соответствии с условиями договора, внесения арендной платы по договору</w:t>
            </w:r>
          </w:p>
        </w:tc>
      </w:tr>
      <w:tr w:rsidR="00057C4C" w:rsidRPr="003A2E35" w14:paraId="14D89DD2" w14:textId="77777777" w:rsidTr="0022097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14:paraId="17ACD098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5BCB0466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14:paraId="1674AB34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57C4C" w:rsidRPr="003A2E35" w14:paraId="1DB61B23" w14:textId="77777777" w:rsidTr="00220974">
        <w:tc>
          <w:tcPr>
            <w:tcW w:w="510" w:type="dxa"/>
            <w:vMerge w:val="restart"/>
            <w:tcBorders>
              <w:bottom w:val="nil"/>
            </w:tcBorders>
          </w:tcPr>
          <w:p w14:paraId="299D9FA8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1F02A6CE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3"/>
            <w:bookmarkEnd w:id="11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(оферта) на поставку товаров, выполнение работ, оказание услуг</w:t>
            </w:r>
          </w:p>
        </w:tc>
        <w:tc>
          <w:tcPr>
            <w:tcW w:w="4649" w:type="dxa"/>
          </w:tcPr>
          <w:p w14:paraId="43C5FE35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057C4C" w:rsidRPr="003A2E35" w14:paraId="0A0C869C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6E3BC60F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062A1E12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8D04C51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- в случае осуществления авансовых платежей</w:t>
            </w:r>
          </w:p>
        </w:tc>
      </w:tr>
      <w:tr w:rsidR="00057C4C" w:rsidRPr="003A2E35" w14:paraId="1E565069" w14:textId="77777777" w:rsidTr="0022097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14:paraId="1D94D794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721F187D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14:paraId="2DFB5771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057C4C" w:rsidRPr="003A2E35" w14:paraId="595F9B72" w14:textId="77777777" w:rsidTr="00220974">
        <w:tc>
          <w:tcPr>
            <w:tcW w:w="510" w:type="dxa"/>
          </w:tcPr>
          <w:p w14:paraId="1751DA69" w14:textId="77777777" w:rsidR="00057C4C" w:rsidRPr="003A2E35" w:rsidRDefault="00057C4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14:paraId="3A34BBD9" w14:textId="7CCBFE8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09"/>
            <w:bookmarkEnd w:id="12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межбюджетного трансферта из </w:t>
            </w:r>
            <w:r w:rsidR="003D1341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49" w:type="dxa"/>
          </w:tcPr>
          <w:p w14:paraId="1417352C" w14:textId="7D14D044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10"/>
            <w:bookmarkEnd w:id="13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межбюджетного трансферта, предусмотренный соглашением о предоставлении межбюджетного трансферта (иной документ, подтверждающий возникновение денежного обязательства, предусмотренный соглашением о предоставлении межбюджетного трансферта из </w:t>
            </w:r>
            <w:r w:rsidR="003E297C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</w:tr>
      <w:tr w:rsidR="00057C4C" w:rsidRPr="003A2E35" w14:paraId="693F3233" w14:textId="77777777" w:rsidTr="00220974">
        <w:tc>
          <w:tcPr>
            <w:tcW w:w="510" w:type="dxa"/>
          </w:tcPr>
          <w:p w14:paraId="440FEB89" w14:textId="7276BB57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14:paraId="31CBBEA9" w14:textId="779338FC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субсидии </w:t>
            </w:r>
            <w:r w:rsidR="0094165C" w:rsidRPr="003A2E35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49" w:type="dxa"/>
          </w:tcPr>
          <w:p w14:paraId="705E35B4" w14:textId="49AC853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соглашением о предоставлении субсидии </w:t>
            </w:r>
            <w:r w:rsidR="00522643" w:rsidRPr="003A2E35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057C4C" w:rsidRPr="003A2E35" w14:paraId="797463AA" w14:textId="77777777" w:rsidTr="00220974">
        <w:tc>
          <w:tcPr>
            <w:tcW w:w="510" w:type="dxa"/>
            <w:vMerge w:val="restart"/>
          </w:tcPr>
          <w:p w14:paraId="3875B973" w14:textId="71E838C5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  <w:vMerge w:val="restart"/>
          </w:tcPr>
          <w:p w14:paraId="17585256" w14:textId="6AA62955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18"/>
            <w:bookmarkEnd w:id="14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субсидии юридическому лицу (за исключением субсидии </w:t>
            </w:r>
            <w:r w:rsidR="009E2226" w:rsidRPr="003A2E35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учреждению), индивидуальному предпринимателю, физическому лицу - производителю товаров, работ, услуг, некоммерческой организации, не являющейся муниципальным учреждением</w:t>
            </w:r>
          </w:p>
        </w:tc>
        <w:tc>
          <w:tcPr>
            <w:tcW w:w="4649" w:type="dxa"/>
          </w:tcPr>
          <w:p w14:paraId="325B73C0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057C4C" w:rsidRPr="003A2E35" w14:paraId="4FC876F0" w14:textId="77777777" w:rsidTr="00220974">
        <w:tc>
          <w:tcPr>
            <w:tcW w:w="510" w:type="dxa"/>
            <w:vMerge/>
          </w:tcPr>
          <w:p w14:paraId="01206593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52E572C5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770DC83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Реестр получателей субсидий</w:t>
            </w:r>
          </w:p>
        </w:tc>
      </w:tr>
      <w:tr w:rsidR="00057C4C" w:rsidRPr="003A2E35" w14:paraId="355C26E3" w14:textId="77777777" w:rsidTr="00220974">
        <w:tc>
          <w:tcPr>
            <w:tcW w:w="510" w:type="dxa"/>
            <w:vMerge/>
          </w:tcPr>
          <w:p w14:paraId="5887BDDC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6A8B979B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8440ABA" w14:textId="1D438A5E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получателя средств </w:t>
            </w:r>
            <w:r w:rsidR="002C7050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57C4C" w:rsidRPr="003A2E35" w14:paraId="2CB470C2" w14:textId="77777777" w:rsidTr="00220974">
        <w:tc>
          <w:tcPr>
            <w:tcW w:w="510" w:type="dxa"/>
            <w:vMerge w:val="restart"/>
          </w:tcPr>
          <w:p w14:paraId="2B4C977A" w14:textId="0757BBDD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2" w:type="dxa"/>
            <w:vMerge w:val="restart"/>
          </w:tcPr>
          <w:p w14:paraId="345BE1F6" w14:textId="761269F3" w:rsidR="00057C4C" w:rsidRPr="003A2E35" w:rsidRDefault="0004093E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23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57C4C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акт, предусматривающий предоставление межбюджетного трансфера из </w:t>
            </w:r>
            <w:r w:rsidR="000516D1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057C4C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49" w:type="dxa"/>
          </w:tcPr>
          <w:p w14:paraId="43F86E83" w14:textId="56825682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24"/>
            <w:bookmarkEnd w:id="16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перечисления межбюджетного трансферта из </w:t>
            </w:r>
            <w:r w:rsidR="00534BBE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перечнем документов, установленным порядком (правилами) предоставления указанного межбюджетного трансферта</w:t>
            </w:r>
          </w:p>
        </w:tc>
      </w:tr>
      <w:tr w:rsidR="00057C4C" w:rsidRPr="003A2E35" w14:paraId="3260992F" w14:textId="77777777" w:rsidTr="00220974">
        <w:tc>
          <w:tcPr>
            <w:tcW w:w="510" w:type="dxa"/>
            <w:vMerge/>
          </w:tcPr>
          <w:p w14:paraId="21567BCD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0DD8193A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64C90ED" w14:textId="378AAD4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34BBE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</w:t>
            </w:r>
            <w:r w:rsidR="00F3222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о предоставлении межбюджетного трансферта</w:t>
            </w:r>
          </w:p>
        </w:tc>
      </w:tr>
      <w:tr w:rsidR="00057C4C" w:rsidRPr="003A2E35" w14:paraId="3134D66D" w14:textId="77777777" w:rsidTr="00220974">
        <w:tc>
          <w:tcPr>
            <w:tcW w:w="510" w:type="dxa"/>
          </w:tcPr>
          <w:p w14:paraId="3EE165AF" w14:textId="221B4730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12" w:type="dxa"/>
          </w:tcPr>
          <w:p w14:paraId="6806BA98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27"/>
            <w:bookmarkEnd w:id="17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 с уведомлением о поступлении исполнительного документа (и документом, определяющим сумму бюджетного обязательства, при солидарной ответственности)</w:t>
            </w:r>
          </w:p>
        </w:tc>
        <w:tc>
          <w:tcPr>
            <w:tcW w:w="4649" w:type="dxa"/>
          </w:tcPr>
          <w:p w14:paraId="6531591F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</w:t>
            </w:r>
          </w:p>
        </w:tc>
      </w:tr>
      <w:tr w:rsidR="00057C4C" w:rsidRPr="003A2E35" w14:paraId="5B86025D" w14:textId="77777777" w:rsidTr="00220974">
        <w:tc>
          <w:tcPr>
            <w:tcW w:w="510" w:type="dxa"/>
          </w:tcPr>
          <w:p w14:paraId="5312D71B" w14:textId="036DB340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2" w:type="dxa"/>
          </w:tcPr>
          <w:p w14:paraId="14D319E7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30"/>
            <w:bookmarkEnd w:id="18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 с уведомлением о поступлении решения налогового органа</w:t>
            </w:r>
          </w:p>
        </w:tc>
        <w:tc>
          <w:tcPr>
            <w:tcW w:w="4649" w:type="dxa"/>
          </w:tcPr>
          <w:p w14:paraId="01956666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057C4C" w:rsidRPr="003A2E35" w14:paraId="319935C8" w14:textId="77777777" w:rsidTr="00220974">
        <w:tc>
          <w:tcPr>
            <w:tcW w:w="510" w:type="dxa"/>
            <w:vMerge w:val="restart"/>
          </w:tcPr>
          <w:p w14:paraId="3F15832D" w14:textId="1E1CCC99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2" w:type="dxa"/>
            <w:vMerge w:val="restart"/>
          </w:tcPr>
          <w:p w14:paraId="37562F0A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33"/>
            <w:bookmarkEnd w:id="19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Соглашение (правовой акт) о компенсации (договор, заключенный с гражданином) на приобретение товаров, работ, услуг в целях социального обеспечения граждан в соответствии с законодательством Российской Федерации (далее - соглашение о компенсации)</w:t>
            </w:r>
          </w:p>
        </w:tc>
        <w:tc>
          <w:tcPr>
            <w:tcW w:w="4649" w:type="dxa"/>
          </w:tcPr>
          <w:p w14:paraId="0057565F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057C4C" w:rsidRPr="003A2E35" w14:paraId="1C2A8EA2" w14:textId="77777777" w:rsidTr="00220974">
        <w:tc>
          <w:tcPr>
            <w:tcW w:w="510" w:type="dxa"/>
            <w:vMerge/>
          </w:tcPr>
          <w:p w14:paraId="5DB10722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6B6B8488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6C845CD" w14:textId="5275366E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получателя средств </w:t>
            </w:r>
            <w:r w:rsidR="006E7613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57C4C" w:rsidRPr="003A2E35" w14:paraId="3370A12B" w14:textId="77777777" w:rsidTr="00220974">
        <w:tc>
          <w:tcPr>
            <w:tcW w:w="510" w:type="dxa"/>
            <w:vMerge/>
          </w:tcPr>
          <w:p w14:paraId="27AEA96E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72A6ACDC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F427432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обязательству, возникшему на основании соглашения о компенсации</w:t>
            </w:r>
          </w:p>
        </w:tc>
      </w:tr>
      <w:tr w:rsidR="00057C4C" w:rsidRPr="003A2E35" w14:paraId="549BA0BE" w14:textId="77777777" w:rsidTr="00220974">
        <w:tc>
          <w:tcPr>
            <w:tcW w:w="510" w:type="dxa"/>
            <w:vMerge w:val="restart"/>
            <w:tcBorders>
              <w:bottom w:val="nil"/>
            </w:tcBorders>
          </w:tcPr>
          <w:p w14:paraId="02E3C3F8" w14:textId="341574E0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76E1B04C" w14:textId="6949ACD1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выполнение работ, оказание услуг, в отношении которого не применяется Федеральный </w:t>
            </w:r>
            <w:hyperlink r:id="rId9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 w:rsidR="00695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9" w:type="dxa"/>
          </w:tcPr>
          <w:p w14:paraId="4B353E16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057C4C" w:rsidRPr="003A2E35" w14:paraId="5DB4A7DA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71726F30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4E20804B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FE6A0D3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- в случае осуществления авансовых платежей, если выставление счета предусмотрено условиями договора</w:t>
            </w:r>
          </w:p>
        </w:tc>
      </w:tr>
      <w:tr w:rsidR="00057C4C" w:rsidRPr="003A2E35" w14:paraId="37B1B5F4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769830EE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479A1964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DCCDFC6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057C4C" w:rsidRPr="003A2E35" w14:paraId="1CE02671" w14:textId="77777777" w:rsidTr="0022097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14:paraId="379E1168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460E8C5C" w14:textId="77777777" w:rsidR="00057C4C" w:rsidRPr="003A2E35" w:rsidRDefault="00057C4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14:paraId="372B8D80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57C4C" w:rsidRPr="003A2E35" w14:paraId="5EE9A24A" w14:textId="77777777" w:rsidTr="00220974">
        <w:tc>
          <w:tcPr>
            <w:tcW w:w="510" w:type="dxa"/>
          </w:tcPr>
          <w:p w14:paraId="684B0181" w14:textId="5877285D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2" w:type="dxa"/>
          </w:tcPr>
          <w:p w14:paraId="2085A242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45"/>
            <w:bookmarkEnd w:id="20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документ, для которого не предусмотрено формирование уведомления о поступлении исполнительного документа в рамках </w:t>
            </w:r>
            <w:hyperlink r:id="rId10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главы 24.1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(далее - исполнительный документ без уведомления)</w:t>
            </w:r>
          </w:p>
        </w:tc>
        <w:tc>
          <w:tcPr>
            <w:tcW w:w="4649" w:type="dxa"/>
          </w:tcPr>
          <w:p w14:paraId="41AE8323" w14:textId="77777777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без уведомления</w:t>
            </w:r>
          </w:p>
        </w:tc>
      </w:tr>
      <w:tr w:rsidR="00057C4C" w:rsidRPr="003A2E35" w14:paraId="12D237CF" w14:textId="77777777" w:rsidTr="00220974">
        <w:tc>
          <w:tcPr>
            <w:tcW w:w="510" w:type="dxa"/>
          </w:tcPr>
          <w:p w14:paraId="4C305885" w14:textId="3A3A2B46" w:rsidR="00057C4C" w:rsidRPr="003A2E35" w:rsidRDefault="00B87F77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2A2" w:rsidRPr="003A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75C0B583" w14:textId="090C84FE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55"/>
            <w:bookmarkEnd w:id="21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предоставлении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кредита </w:t>
            </w:r>
            <w:r w:rsidR="007401E5" w:rsidRPr="003A2E35">
              <w:rPr>
                <w:rFonts w:ascii="Times New Roman" w:hAnsi="Times New Roman" w:cs="Times New Roman"/>
                <w:sz w:val="24"/>
                <w:szCs w:val="24"/>
              </w:rPr>
              <w:t>местному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4649" w:type="dxa"/>
          </w:tcPr>
          <w:p w14:paraId="7D006290" w14:textId="0BF51B52" w:rsidR="00057C4C" w:rsidRPr="003A2E35" w:rsidRDefault="00057C4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погашения задолженности и(или)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уплаты процентов за пользование бюджетным кредитом </w:t>
            </w:r>
          </w:p>
        </w:tc>
      </w:tr>
      <w:tr w:rsidR="00E631EF" w:rsidRPr="003A2E35" w14:paraId="36E75619" w14:textId="77777777" w:rsidTr="00E631EF">
        <w:trPr>
          <w:trHeight w:val="144"/>
        </w:trPr>
        <w:tc>
          <w:tcPr>
            <w:tcW w:w="510" w:type="dxa"/>
            <w:vMerge w:val="restart"/>
          </w:tcPr>
          <w:p w14:paraId="5DFE14EB" w14:textId="04154E0C" w:rsidR="00E631EF" w:rsidRPr="003A2E35" w:rsidRDefault="00E631EF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12" w:type="dxa"/>
            <w:vMerge w:val="restart"/>
          </w:tcPr>
          <w:p w14:paraId="6FC7F6F2" w14:textId="13129833" w:rsidR="00E631EF" w:rsidRPr="003A2E35" w:rsidRDefault="00E631EF" w:rsidP="003A2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Уведомление о бюджетных назначениях, предусмотренных на оплату труда, выплату денежного содержания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r w:rsidR="003E4555" w:rsidRPr="003A2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5" w:rsidRPr="003A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4555" w:rsidRPr="003A2E35">
              <w:rPr>
                <w:rFonts w:ascii="Times New Roman" w:hAnsi="Times New Roman" w:cs="Times New Roman"/>
                <w:sz w:val="24"/>
                <w:szCs w:val="24"/>
              </w:rPr>
              <w:t>начислений на оплату труда и удержаний из заработной</w:t>
            </w:r>
            <w:r w:rsidR="003E4555" w:rsidRPr="003A2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4555" w:rsidRPr="003A2E3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4649" w:type="dxa"/>
          </w:tcPr>
          <w:p w14:paraId="655988F0" w14:textId="1917B578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E631EF" w:rsidRPr="003A2E35" w14:paraId="63C122EB" w14:textId="77777777" w:rsidTr="00E631EF">
        <w:trPr>
          <w:trHeight w:val="120"/>
        </w:trPr>
        <w:tc>
          <w:tcPr>
            <w:tcW w:w="510" w:type="dxa"/>
            <w:vMerge/>
          </w:tcPr>
          <w:p w14:paraId="6A493DA8" w14:textId="77777777" w:rsidR="00E631EF" w:rsidRPr="003A2E35" w:rsidRDefault="00E631EF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16CF5856" w14:textId="77777777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B7C89D9" w14:textId="3D9975B1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</w:tr>
      <w:tr w:rsidR="00E631EF" w:rsidRPr="003A2E35" w14:paraId="19A2C574" w14:textId="77777777" w:rsidTr="007570FA">
        <w:trPr>
          <w:trHeight w:val="408"/>
        </w:trPr>
        <w:tc>
          <w:tcPr>
            <w:tcW w:w="510" w:type="dxa"/>
            <w:vMerge/>
          </w:tcPr>
          <w:p w14:paraId="6F94386D" w14:textId="77777777" w:rsidR="00E631EF" w:rsidRPr="003A2E35" w:rsidRDefault="00E631EF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14:paraId="2445AE2E" w14:textId="77777777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037D994" w14:textId="4344CA83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Расчетная ведомость</w:t>
            </w:r>
          </w:p>
        </w:tc>
      </w:tr>
      <w:tr w:rsidR="00E631EF" w:rsidRPr="003A2E35" w14:paraId="4DF2947D" w14:textId="77777777" w:rsidTr="00361571">
        <w:trPr>
          <w:trHeight w:val="2232"/>
        </w:trPr>
        <w:tc>
          <w:tcPr>
            <w:tcW w:w="510" w:type="dxa"/>
            <w:vMerge/>
            <w:tcBorders>
              <w:bottom w:val="nil"/>
            </w:tcBorders>
          </w:tcPr>
          <w:p w14:paraId="306A4305" w14:textId="77777777" w:rsidR="00E631EF" w:rsidRPr="003A2E35" w:rsidRDefault="00E631EF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7799DAEC" w14:textId="77777777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4709435" w14:textId="09EF1553" w:rsidR="00E631EF" w:rsidRPr="003A2E35" w:rsidRDefault="00E631EF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7971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7971B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971BD" w:rsidRPr="003A2E3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C4C9C" w:rsidRPr="003A2E35" w14:paraId="181E82B5" w14:textId="77777777" w:rsidTr="00B87F77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10E67535" w14:textId="39EE49A5" w:rsidR="00AC4C9C" w:rsidRPr="003A2E35" w:rsidRDefault="00AC4C9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bottom w:val="nil"/>
            </w:tcBorders>
          </w:tcPr>
          <w:p w14:paraId="742B3589" w14:textId="71186C08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76"/>
            <w:bookmarkEnd w:id="22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и выплате премий</w:t>
            </w:r>
            <w:r w:rsidR="00C67AE9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к Почетной грамот</w:t>
            </w:r>
            <w:r w:rsidR="00EC29C5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14:paraId="38B1CD52" w14:textId="02B53F30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о назначении и выплате премий </w:t>
            </w:r>
          </w:p>
        </w:tc>
      </w:tr>
      <w:tr w:rsidR="00AC4C9C" w:rsidRPr="003A2E35" w14:paraId="37AC6E87" w14:textId="77777777" w:rsidTr="00220974">
        <w:tc>
          <w:tcPr>
            <w:tcW w:w="510" w:type="dxa"/>
            <w:vMerge w:val="restart"/>
            <w:tcBorders>
              <w:bottom w:val="nil"/>
            </w:tcBorders>
          </w:tcPr>
          <w:p w14:paraId="68B2AC96" w14:textId="693272C0" w:rsidR="00AC4C9C" w:rsidRPr="003A2E35" w:rsidRDefault="00AC4C9C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14:paraId="2993DF78" w14:textId="5B44B272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80"/>
            <w:bookmarkEnd w:id="23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Документ, не определенный другими пунктами настоящего перечня,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649" w:type="dxa"/>
          </w:tcPr>
          <w:p w14:paraId="28F0C46E" w14:textId="77777777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81"/>
            <w:bookmarkEnd w:id="24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</w:tr>
      <w:tr w:rsidR="00AC4C9C" w:rsidRPr="003A2E35" w14:paraId="6B12EFB1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6D18FE37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72DD87A0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7A90ADF" w14:textId="77777777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AC4C9C" w:rsidRPr="003A2E35" w14:paraId="6C07C237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50823B9B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2F358F23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4C105C9" w14:textId="77777777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AC4C9C" w:rsidRPr="003A2E35" w14:paraId="1A51DB23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00B29BCA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5F0F45C2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7F41837" w14:textId="26C5D676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направлении в командировку, с прилагаемым расчетом командировочных сумм</w:t>
            </w:r>
          </w:p>
        </w:tc>
      </w:tr>
      <w:tr w:rsidR="00AC4C9C" w:rsidRPr="003A2E35" w14:paraId="03DB7FDE" w14:textId="77777777" w:rsidTr="00220974">
        <w:tc>
          <w:tcPr>
            <w:tcW w:w="510" w:type="dxa"/>
            <w:vMerge/>
            <w:tcBorders>
              <w:bottom w:val="nil"/>
            </w:tcBorders>
          </w:tcPr>
          <w:p w14:paraId="5150896F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14:paraId="19B53840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83BA951" w14:textId="77777777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AC4C9C" w:rsidRPr="003A2E35" w14:paraId="0FA532F8" w14:textId="77777777" w:rsidTr="0033541F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16C5094B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14:paraId="20024B14" w14:textId="77777777" w:rsidR="00AC4C9C" w:rsidRPr="003A2E35" w:rsidRDefault="00AC4C9C" w:rsidP="003A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13070706" w14:textId="59C4D68B" w:rsidR="00AC4C9C" w:rsidRPr="003A2E35" w:rsidRDefault="00AC4C9C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14:paraId="674BEECE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154839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80A86C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C9F86D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A33CC2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697833" w14:textId="3B40A03C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500473" w14:textId="4DC783C5" w:rsidR="00E11776" w:rsidRPr="003A2E35" w:rsidRDefault="00E1177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170E28" w14:textId="6186FC74" w:rsidR="00E11776" w:rsidRPr="003A2E35" w:rsidRDefault="00E1177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8FEBF3" w14:textId="189C8202" w:rsidR="00E11776" w:rsidRDefault="00E1177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343FAC" w14:textId="77777777" w:rsidR="00801963" w:rsidRPr="003A2E35" w:rsidRDefault="0080196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A86B77" w14:textId="4E2F9CD4" w:rsidR="00E11776" w:rsidRPr="003A2E35" w:rsidRDefault="00E1177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A060BD" w14:textId="5525C299" w:rsidR="00E11776" w:rsidRDefault="00E1177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A74F0F" w14:textId="4190C65E" w:rsidR="004969BF" w:rsidRDefault="004969BF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16EEC5" w14:textId="0CD2E79E" w:rsidR="004969BF" w:rsidRDefault="004969BF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0C4908" w14:textId="7C5A66F5" w:rsidR="004969BF" w:rsidRDefault="004969BF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2CC7E8" w14:textId="77777777" w:rsidR="004969BF" w:rsidRPr="003A2E35" w:rsidRDefault="004969BF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95F44C" w14:textId="1B5C341E" w:rsidR="00B879F8" w:rsidRPr="003A2E35" w:rsidRDefault="00B879F8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9A5D08" w:rsidRPr="003A2E35">
        <w:rPr>
          <w:rFonts w:ascii="Times New Roman" w:hAnsi="Times New Roman" w:cs="Times New Roman"/>
          <w:sz w:val="24"/>
          <w:szCs w:val="24"/>
        </w:rPr>
        <w:t>2</w:t>
      </w:r>
    </w:p>
    <w:p w14:paraId="28C5A3B7" w14:textId="6A7265ED" w:rsidR="00B879F8" w:rsidRPr="003A2E35" w:rsidRDefault="00B879F8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11"/>
      <w:bookmarkEnd w:id="25"/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41BD359A" w14:textId="77777777" w:rsidR="004772B0" w:rsidRPr="003A2E35" w:rsidRDefault="004772B0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266B56" w14:textId="77777777" w:rsidR="00B879F8" w:rsidRPr="003A2E35" w:rsidRDefault="00B879F8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ИНФОРМАЦИЯ,</w:t>
      </w:r>
    </w:p>
    <w:p w14:paraId="79F0A37F" w14:textId="77777777" w:rsidR="00B879F8" w:rsidRPr="003A2E35" w:rsidRDefault="00B879F8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НЕОБХОДИМАЯ ДЛЯ ПОСТАНОВКИ НА УЧЕТ БЮДЖЕТНОГО ОБЯЗАТЕЛЬСТВА</w:t>
      </w:r>
    </w:p>
    <w:p w14:paraId="1FBD3680" w14:textId="77777777" w:rsidR="00B879F8" w:rsidRPr="003A2E35" w:rsidRDefault="00B879F8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(ЗАПОЛНЕНИЕ ПОЛЕЙ И РЕКВИЗИТОВ ЭЛЕКТРОННОГО ДОКУМЕНТА</w:t>
      </w:r>
    </w:p>
    <w:p w14:paraId="38E08D9D" w14:textId="7F465702" w:rsidR="00B879F8" w:rsidRPr="003A2E35" w:rsidRDefault="00926E67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«</w:t>
      </w:r>
      <w:r w:rsidR="00B879F8" w:rsidRPr="003A2E35">
        <w:rPr>
          <w:rFonts w:ascii="Times New Roman" w:hAnsi="Times New Roman" w:cs="Times New Roman"/>
          <w:sz w:val="24"/>
          <w:szCs w:val="24"/>
        </w:rPr>
        <w:t>ДОГОВОР</w:t>
      </w:r>
      <w:r w:rsidRPr="003A2E35">
        <w:rPr>
          <w:rFonts w:ascii="Times New Roman" w:hAnsi="Times New Roman" w:cs="Times New Roman"/>
          <w:sz w:val="24"/>
          <w:szCs w:val="24"/>
        </w:rPr>
        <w:t>»</w:t>
      </w:r>
      <w:r w:rsidR="00B879F8" w:rsidRPr="003A2E35">
        <w:rPr>
          <w:rFonts w:ascii="Times New Roman" w:hAnsi="Times New Roman" w:cs="Times New Roman"/>
          <w:sz w:val="24"/>
          <w:szCs w:val="24"/>
        </w:rPr>
        <w:t>)</w:t>
      </w:r>
    </w:p>
    <w:p w14:paraId="19A593F5" w14:textId="77777777" w:rsidR="00B879F8" w:rsidRPr="003A2E35" w:rsidRDefault="00B879F8" w:rsidP="003A2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985"/>
        <w:gridCol w:w="6454"/>
      </w:tblGrid>
      <w:tr w:rsidR="008D5362" w:rsidRPr="003A2E35" w14:paraId="05B37CF6" w14:textId="77777777" w:rsidTr="0054436E">
        <w:tc>
          <w:tcPr>
            <w:tcW w:w="642" w:type="dxa"/>
          </w:tcPr>
          <w:p w14:paraId="0029E245" w14:textId="6A88E612" w:rsidR="008D5362" w:rsidRPr="003A2E35" w:rsidRDefault="008D536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14:paraId="2171BAE9" w14:textId="47260FE5" w:rsidR="008D5362" w:rsidRPr="003A2E35" w:rsidRDefault="008D536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(группы полей)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4" w:type="dxa"/>
          </w:tcPr>
          <w:p w14:paraId="61DA1062" w14:textId="480E1848" w:rsidR="008D5362" w:rsidRPr="003A2E35" w:rsidRDefault="008D536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формирования информации в поле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362" w:rsidRPr="003A2E35" w14:paraId="59852AF0" w14:textId="731D1684" w:rsidTr="0054436E">
        <w:tc>
          <w:tcPr>
            <w:tcW w:w="642" w:type="dxa"/>
          </w:tcPr>
          <w:p w14:paraId="51CDA6CF" w14:textId="1EAC3F30" w:rsidR="008D5362" w:rsidRPr="003A2E35" w:rsidRDefault="008D5362" w:rsidP="003A2E35">
            <w:pPr>
              <w:pStyle w:val="ConsPlusNormal"/>
              <w:numPr>
                <w:ilvl w:val="0"/>
                <w:numId w:val="4"/>
              </w:numPr>
              <w:tabs>
                <w:tab w:val="left" w:pos="29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94B22E" w14:textId="374FF374" w:rsidR="008D5362" w:rsidRPr="003A2E35" w:rsidRDefault="008D5362" w:rsidP="003A2E35">
            <w:pPr>
              <w:pStyle w:val="ConsPlusNormal"/>
              <w:tabs>
                <w:tab w:val="left" w:pos="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4" w:type="dxa"/>
          </w:tcPr>
          <w:p w14:paraId="3DF5CA47" w14:textId="04057CE3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2" w:rsidRPr="003A2E35" w14:paraId="5BDC271E" w14:textId="77777777" w:rsidTr="0054436E">
        <w:tc>
          <w:tcPr>
            <w:tcW w:w="642" w:type="dxa"/>
          </w:tcPr>
          <w:p w14:paraId="64CD2DED" w14:textId="5A04ED91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14:paraId="788D162C" w14:textId="79AAB199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454" w:type="dxa"/>
          </w:tcPr>
          <w:p w14:paraId="2E67B6CA" w14:textId="4C1C664B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номер, соответствующий номеру в документе-основании</w:t>
            </w:r>
          </w:p>
        </w:tc>
      </w:tr>
      <w:tr w:rsidR="008D5362" w:rsidRPr="003A2E35" w14:paraId="065989E7" w14:textId="77777777" w:rsidTr="0054436E">
        <w:tc>
          <w:tcPr>
            <w:tcW w:w="642" w:type="dxa"/>
          </w:tcPr>
          <w:p w14:paraId="27D58B88" w14:textId="7489801E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14:paraId="45ADDFE6" w14:textId="41FC4EBE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54" w:type="dxa"/>
          </w:tcPr>
          <w:p w14:paraId="4656ADE2" w14:textId="2605C04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дата, соответствующая дате в документе-основании</w:t>
            </w:r>
          </w:p>
        </w:tc>
      </w:tr>
      <w:tr w:rsidR="008D5362" w:rsidRPr="003A2E35" w14:paraId="7BC6E53E" w14:textId="77777777" w:rsidTr="0054436E">
        <w:tc>
          <w:tcPr>
            <w:tcW w:w="642" w:type="dxa"/>
          </w:tcPr>
          <w:p w14:paraId="340C0B61" w14:textId="75937CC7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14:paraId="20F415BC" w14:textId="646A53AD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6454" w:type="dxa"/>
          </w:tcPr>
          <w:p w14:paraId="4D1D6560" w14:textId="0F53E7E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дата окончания действия договора</w:t>
            </w:r>
          </w:p>
        </w:tc>
      </w:tr>
      <w:tr w:rsidR="008D5362" w:rsidRPr="003A2E35" w14:paraId="37EF5122" w14:textId="77777777" w:rsidTr="0054436E">
        <w:trPr>
          <w:trHeight w:val="264"/>
        </w:trPr>
        <w:tc>
          <w:tcPr>
            <w:tcW w:w="642" w:type="dxa"/>
          </w:tcPr>
          <w:p w14:paraId="185585C5" w14:textId="69D2E2E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</w:tcPr>
          <w:p w14:paraId="1B64AE69" w14:textId="5A57C7C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Тип договора</w:t>
            </w:r>
          </w:p>
        </w:tc>
        <w:tc>
          <w:tcPr>
            <w:tcW w:w="6454" w:type="dxa"/>
          </w:tcPr>
          <w:p w14:paraId="23F98EFD" w14:textId="7F592EC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тип договора</w:t>
            </w:r>
          </w:p>
        </w:tc>
      </w:tr>
      <w:tr w:rsidR="008D5362" w:rsidRPr="003A2E35" w14:paraId="06797DE1" w14:textId="77777777" w:rsidTr="0054436E">
        <w:trPr>
          <w:trHeight w:val="252"/>
        </w:trPr>
        <w:tc>
          <w:tcPr>
            <w:tcW w:w="642" w:type="dxa"/>
          </w:tcPr>
          <w:p w14:paraId="6C2FB009" w14:textId="063CFB40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85" w:type="dxa"/>
          </w:tcPr>
          <w:p w14:paraId="1D05E6FC" w14:textId="5D259880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Подрядчик (поставщик)</w:t>
            </w:r>
          </w:p>
        </w:tc>
        <w:tc>
          <w:tcPr>
            <w:tcW w:w="6454" w:type="dxa"/>
          </w:tcPr>
          <w:p w14:paraId="7C814679" w14:textId="357678D2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документом-основанием (далее - контрагент)</w:t>
            </w:r>
          </w:p>
        </w:tc>
      </w:tr>
      <w:tr w:rsidR="008D5362" w:rsidRPr="003A2E35" w14:paraId="79E0DF63" w14:textId="77777777" w:rsidTr="0054436E">
        <w:trPr>
          <w:trHeight w:val="252"/>
        </w:trPr>
        <w:tc>
          <w:tcPr>
            <w:tcW w:w="642" w:type="dxa"/>
          </w:tcPr>
          <w:p w14:paraId="685B4CE2" w14:textId="3666B5C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85" w:type="dxa"/>
          </w:tcPr>
          <w:p w14:paraId="3E502318" w14:textId="54EBFED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54" w:type="dxa"/>
          </w:tcPr>
          <w:p w14:paraId="11A173B7" w14:textId="656DBF4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индивидуальный номер налогоплательщика контрагента в соответствии с документом-основанием</w:t>
            </w:r>
          </w:p>
        </w:tc>
      </w:tr>
      <w:tr w:rsidR="008D5362" w:rsidRPr="003A2E35" w14:paraId="15F4A8F2" w14:textId="77777777" w:rsidTr="0054436E">
        <w:trPr>
          <w:trHeight w:val="264"/>
        </w:trPr>
        <w:tc>
          <w:tcPr>
            <w:tcW w:w="642" w:type="dxa"/>
          </w:tcPr>
          <w:p w14:paraId="7355830E" w14:textId="138E8531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985" w:type="dxa"/>
          </w:tcPr>
          <w:p w14:paraId="69336111" w14:textId="7C9C7B7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454" w:type="dxa"/>
          </w:tcPr>
          <w:p w14:paraId="32919457" w14:textId="60B3B4FE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код причины постановки в налоговом органе контрагента в соответствии с документом-основанием</w:t>
            </w:r>
          </w:p>
        </w:tc>
      </w:tr>
      <w:tr w:rsidR="008D5362" w:rsidRPr="003A2E35" w14:paraId="296A2CED" w14:textId="77777777" w:rsidTr="0054436E">
        <w:trPr>
          <w:trHeight w:val="2495"/>
        </w:trPr>
        <w:tc>
          <w:tcPr>
            <w:tcW w:w="642" w:type="dxa"/>
          </w:tcPr>
          <w:p w14:paraId="55244F20" w14:textId="7D0D17A8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985" w:type="dxa"/>
          </w:tcPr>
          <w:p w14:paraId="7C7E804C" w14:textId="2196548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6454" w:type="dxa"/>
          </w:tcPr>
          <w:p w14:paraId="2DB2E789" w14:textId="202AEB3A" w:rsidR="008D5362" w:rsidRPr="003A2E35" w:rsidRDefault="008D5362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Если контрагент включен в справочник организации Информационной системы с присвоенным ему Кодом организации и при этом ему открыт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</w:t>
            </w:r>
          </w:p>
          <w:p w14:paraId="6CFC62E0" w14:textId="2446F7F0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Если контрагент не включен в справочник организации Информационной системы и(или) ему не открыт лицевой счет в ТОФК (финансовом органе) - указывается номер банковского (казначейского) счета контрагента</w:t>
            </w:r>
          </w:p>
        </w:tc>
      </w:tr>
      <w:tr w:rsidR="008D5362" w:rsidRPr="003A2E35" w14:paraId="454BEBAC" w14:textId="77777777" w:rsidTr="0054436E">
        <w:trPr>
          <w:trHeight w:val="264"/>
        </w:trPr>
        <w:tc>
          <w:tcPr>
            <w:tcW w:w="642" w:type="dxa"/>
          </w:tcPr>
          <w:p w14:paraId="03B1D4E3" w14:textId="6C090C0C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985" w:type="dxa"/>
          </w:tcPr>
          <w:p w14:paraId="3019EDA8" w14:textId="1F355A6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454" w:type="dxa"/>
          </w:tcPr>
          <w:p w14:paraId="5840B426" w14:textId="1D21ADEC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банковский идентификационный код банка (ТОФК) контрагента</w:t>
            </w:r>
          </w:p>
        </w:tc>
      </w:tr>
      <w:tr w:rsidR="008D5362" w:rsidRPr="003A2E35" w14:paraId="5F960914" w14:textId="77777777" w:rsidTr="0054436E">
        <w:trPr>
          <w:trHeight w:val="204"/>
        </w:trPr>
        <w:tc>
          <w:tcPr>
            <w:tcW w:w="642" w:type="dxa"/>
          </w:tcPr>
          <w:p w14:paraId="6B490BCF" w14:textId="6E08539D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985" w:type="dxa"/>
          </w:tcPr>
          <w:p w14:paraId="43BB9EE7" w14:textId="3F41DC0B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454" w:type="dxa"/>
          </w:tcPr>
          <w:p w14:paraId="6C56F8DC" w14:textId="44B3E09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(ТОФК) контрагента</w:t>
            </w:r>
          </w:p>
        </w:tc>
      </w:tr>
      <w:tr w:rsidR="008D5362" w:rsidRPr="003A2E35" w14:paraId="7D1088B4" w14:textId="77777777" w:rsidTr="0054436E">
        <w:trPr>
          <w:trHeight w:val="264"/>
        </w:trPr>
        <w:tc>
          <w:tcPr>
            <w:tcW w:w="642" w:type="dxa"/>
          </w:tcPr>
          <w:p w14:paraId="1BEBC309" w14:textId="1BD84A2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985" w:type="dxa"/>
          </w:tcPr>
          <w:p w14:paraId="36A7085F" w14:textId="1054525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Корсчет</w:t>
            </w:r>
          </w:p>
        </w:tc>
        <w:tc>
          <w:tcPr>
            <w:tcW w:w="6454" w:type="dxa"/>
          </w:tcPr>
          <w:p w14:paraId="3EA5E35F" w14:textId="2F17947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(ТОФК) контрагента (при наличии)</w:t>
            </w:r>
          </w:p>
        </w:tc>
      </w:tr>
      <w:tr w:rsidR="008D5362" w:rsidRPr="003A2E35" w14:paraId="69EFF52E" w14:textId="77777777" w:rsidTr="0054436E">
        <w:tc>
          <w:tcPr>
            <w:tcW w:w="642" w:type="dxa"/>
          </w:tcPr>
          <w:p w14:paraId="73085B4B" w14:textId="13BCBCD4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985" w:type="dxa"/>
          </w:tcPr>
          <w:p w14:paraId="0C99090F" w14:textId="259261B1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</w:p>
        </w:tc>
        <w:tc>
          <w:tcPr>
            <w:tcW w:w="6454" w:type="dxa"/>
          </w:tcPr>
          <w:p w14:paraId="22A33333" w14:textId="7E199CC9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</w:t>
              </w:r>
            </w:hyperlink>
            <w:r w:rsidR="009543C9" w:rsidRPr="003A2E3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1.8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8D5362" w:rsidRPr="003A2E35" w14:paraId="6466455C" w14:textId="77777777" w:rsidTr="0054436E">
        <w:tc>
          <w:tcPr>
            <w:tcW w:w="642" w:type="dxa"/>
          </w:tcPr>
          <w:p w14:paraId="359DD4C1" w14:textId="5516585C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985" w:type="dxa"/>
          </w:tcPr>
          <w:p w14:paraId="1B6A0687" w14:textId="7BBA945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УФК</w:t>
            </w:r>
          </w:p>
        </w:tc>
        <w:tc>
          <w:tcPr>
            <w:tcW w:w="6454" w:type="dxa"/>
          </w:tcPr>
          <w:p w14:paraId="221D983E" w14:textId="36A02731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9543C9" w:rsidRPr="003A2E35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казначейский счет, на котором открыт лицевой счет контрагента</w:t>
            </w:r>
          </w:p>
        </w:tc>
      </w:tr>
      <w:tr w:rsidR="008D5362" w:rsidRPr="003A2E35" w14:paraId="4C78832B" w14:textId="77777777" w:rsidTr="0054436E">
        <w:tc>
          <w:tcPr>
            <w:tcW w:w="642" w:type="dxa"/>
          </w:tcPr>
          <w:p w14:paraId="427FB529" w14:textId="49AE808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985" w:type="dxa"/>
          </w:tcPr>
          <w:p w14:paraId="3D063E82" w14:textId="55489F1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454" w:type="dxa"/>
          </w:tcPr>
          <w:p w14:paraId="3855BE76" w14:textId="464415D4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Идентификационный код закупки, в том числе по муниципальным контрактам, договорам, сведения о которых не подлежат включению в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контрактов. Заполняется автоматически</w:t>
            </w:r>
          </w:p>
        </w:tc>
      </w:tr>
      <w:tr w:rsidR="008D5362" w:rsidRPr="003A2E35" w14:paraId="6D197022" w14:textId="77777777" w:rsidTr="0054436E">
        <w:tc>
          <w:tcPr>
            <w:tcW w:w="642" w:type="dxa"/>
          </w:tcPr>
          <w:p w14:paraId="464CDB58" w14:textId="08918E9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3EA2B1DA" w14:textId="463CDDC5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Расшифровка по бюджету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4" w:type="dxa"/>
          </w:tcPr>
          <w:p w14:paraId="0D8786D4" w14:textId="5DB3326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14:paraId="234C2DE9" w14:textId="641A11BC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- расходное обязательство;</w:t>
            </w:r>
          </w:p>
          <w:p w14:paraId="3C8A14A4" w14:textId="6624D7FE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реквизиты плательщика, которые должны быть выбраны из справочника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бланков расходов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для редактирования доступно обязательное для заполнения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6BEFB" w14:textId="77777777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- код бюджетной классификации расходов. 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</w:t>
            </w:r>
          </w:p>
        </w:tc>
      </w:tr>
      <w:tr w:rsidR="008D5362" w:rsidRPr="003A2E35" w14:paraId="1E4FFF8B" w14:textId="29D3D6A1" w:rsidTr="0054436E">
        <w:trPr>
          <w:trHeight w:val="294"/>
        </w:trPr>
        <w:tc>
          <w:tcPr>
            <w:tcW w:w="642" w:type="dxa"/>
          </w:tcPr>
          <w:p w14:paraId="03EFB719" w14:textId="475EAC0A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775581F" w14:textId="5121A88B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Раздел График оплаты</w:t>
            </w:r>
          </w:p>
        </w:tc>
        <w:tc>
          <w:tcPr>
            <w:tcW w:w="6454" w:type="dxa"/>
          </w:tcPr>
          <w:p w14:paraId="3EDDB076" w14:textId="61E55EDE" w:rsidR="008D5362" w:rsidRPr="003A2E35" w:rsidRDefault="008D536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2" w:rsidRPr="003A2E35" w14:paraId="342709D4" w14:textId="77777777" w:rsidTr="0054436E">
        <w:tc>
          <w:tcPr>
            <w:tcW w:w="642" w:type="dxa"/>
          </w:tcPr>
          <w:p w14:paraId="7E0B3994" w14:textId="2F12326F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14:paraId="0619F0ED" w14:textId="6825994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График оплаты</w:t>
            </w:r>
          </w:p>
        </w:tc>
        <w:tc>
          <w:tcPr>
            <w:tcW w:w="6454" w:type="dxa"/>
          </w:tcPr>
          <w:p w14:paraId="0FACEAEA" w14:textId="35D6A237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14:paraId="77BCC821" w14:textId="71949A6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график оплаты. Последняя дата оплаты по графику должна соответствовать полю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5691E0" w14:textId="0B36D467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реквизиты подрядчика (поставщика), которые должны быть идентичны наименованию и реквизитам подрядчика (поставщика) из раздела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5362" w:rsidRPr="003A2E35" w14:paraId="75F485BE" w14:textId="77777777" w:rsidTr="0054436E">
        <w:tc>
          <w:tcPr>
            <w:tcW w:w="642" w:type="dxa"/>
          </w:tcPr>
          <w:p w14:paraId="58B0E07B" w14:textId="71D39494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</w:tcPr>
          <w:p w14:paraId="0DF743E7" w14:textId="59497327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6454" w:type="dxa"/>
          </w:tcPr>
          <w:p w14:paraId="14A0C00E" w14:textId="5AE7E98A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сумма, исполненная по строке договора. Поле заполняется автоматически при завершении обработки документа</w:t>
            </w:r>
          </w:p>
        </w:tc>
      </w:tr>
      <w:tr w:rsidR="008D5362" w:rsidRPr="003A2E35" w14:paraId="2056D7D5" w14:textId="77777777" w:rsidTr="0054436E">
        <w:tc>
          <w:tcPr>
            <w:tcW w:w="642" w:type="dxa"/>
          </w:tcPr>
          <w:p w14:paraId="40BBADC1" w14:textId="6F93B53A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85" w:type="dxa"/>
          </w:tcPr>
          <w:p w14:paraId="45AB6BD3" w14:textId="2312D459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454" w:type="dxa"/>
          </w:tcPr>
          <w:p w14:paraId="7B0595F5" w14:textId="24B16CE6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краткий текстовый комментарий (в случае наличия)</w:t>
            </w:r>
          </w:p>
        </w:tc>
      </w:tr>
      <w:tr w:rsidR="008D5362" w:rsidRPr="003A2E35" w14:paraId="4C871F67" w14:textId="77777777" w:rsidTr="0054436E">
        <w:tc>
          <w:tcPr>
            <w:tcW w:w="642" w:type="dxa"/>
          </w:tcPr>
          <w:p w14:paraId="3EA2DBB9" w14:textId="680C508D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99EA1E9" w14:textId="288D2FCA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4" w:type="dxa"/>
          </w:tcPr>
          <w:p w14:paraId="08D41DC7" w14:textId="65B4F16C" w:rsidR="008D5362" w:rsidRPr="003A2E35" w:rsidRDefault="008D536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об условиях поставки продукции по договору, а также сведения о контракте, заключенном по итогам размещения заказа</w:t>
            </w:r>
          </w:p>
        </w:tc>
      </w:tr>
    </w:tbl>
    <w:p w14:paraId="4BEFCD62" w14:textId="3DC8D81F" w:rsidR="002B0EE2" w:rsidRDefault="002B0EE2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17ED95" w14:textId="7A02628A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8B3A2C" w14:textId="2043958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CB68CD" w14:textId="258072BE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BE9693" w14:textId="69A35E0A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5BA144" w14:textId="45467C4E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1B8491" w14:textId="06B98C6A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4C7AE7" w14:textId="6C13B2D4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C050B9" w14:textId="4EE59DA7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DDDE57" w14:textId="2FA7A52B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783C3C" w14:textId="18ABACEE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15E5DB" w14:textId="1C1FA94D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AE9EEE" w14:textId="1713CD88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C08F4E" w14:textId="0F46865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9BA952" w14:textId="31BB64BD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14781B" w14:textId="15508EA9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7D9DC5" w14:textId="441A672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F351A7" w14:textId="68904663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E93230" w14:textId="6A371654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608BE1" w14:textId="38E30EC8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BAD28A" w14:textId="0F2BE7B4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64A9B4" w14:textId="0ACF128B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072228" w14:textId="3DB6333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D6D6C4" w14:textId="79F9C94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AAE1AF" w14:textId="7CA0E863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001ADF" w14:textId="5313AF0F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2FA851" w14:textId="00590B6A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1788C4" w14:textId="68E6CE4C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853503" w14:textId="064FBA84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B30856" w14:textId="5E538F6D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B22DAD" w14:textId="3C8F20F6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F05269" w14:textId="73966633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DBAD7B" w14:textId="659B4ABB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8EDC4D" w14:textId="30A62CD2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124CA0" w14:textId="43129C3F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00FC1F" w14:textId="0CD505EF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515F0A" w14:textId="43B7EBD5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DF251F" w14:textId="689FC876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DA4B88" w14:textId="55908A21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0FF925" w14:textId="70D5BC28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A041D1" w14:textId="6909CF5B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64CD7F" w14:textId="0E2C4925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FED945" w14:textId="72E21B2F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39C239" w14:textId="2DDCF121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1B5276" w14:textId="033739AF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CA69E" w14:textId="2C83A323" w:rsidR="00856783" w:rsidRDefault="0085678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16418B" w14:textId="4BCDAF18" w:rsidR="00A31B79" w:rsidRDefault="00A31B79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C313A5" w14:textId="52D5784F" w:rsidR="005F6D6D" w:rsidRDefault="005F6D6D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B84697" w14:textId="1599E4EB" w:rsidR="007B0992" w:rsidRPr="003A2E35" w:rsidRDefault="007B0992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4EC32F00" w14:textId="49A7036A" w:rsidR="007B0992" w:rsidRPr="003A2E35" w:rsidRDefault="00912E5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30EEF3F5" w14:textId="77777777" w:rsidR="007B0992" w:rsidRPr="003A2E35" w:rsidRDefault="007B0992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A11D97D" w14:textId="77777777" w:rsidR="007B0992" w:rsidRPr="003A2E35" w:rsidRDefault="007B0992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ИНФОРМАЦИЯ,</w:t>
      </w:r>
    </w:p>
    <w:p w14:paraId="79D1884B" w14:textId="77777777" w:rsidR="007B0992" w:rsidRPr="003A2E35" w:rsidRDefault="007B0992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НЕОБХОДИМАЯ ДЛЯ ПОСТАНОВКИ НА УЧЕТ БЮДЖЕТНОГО ОБЯЗАТЕЛЬСТВА</w:t>
      </w:r>
    </w:p>
    <w:p w14:paraId="7666970F" w14:textId="77777777" w:rsidR="007B0992" w:rsidRPr="003A2E35" w:rsidRDefault="007B0992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(ЗАПОЛНЕНИЕ ПОЛЕЙ И РЕКВИЗИТОВ ЭЛЕКТРОННОГО ДОКУМЕНТА</w:t>
      </w:r>
    </w:p>
    <w:p w14:paraId="58BE175A" w14:textId="6FB13522" w:rsidR="007B0992" w:rsidRPr="003A2E35" w:rsidRDefault="00926E67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608">
        <w:rPr>
          <w:rFonts w:ascii="Times New Roman" w:hAnsi="Times New Roman" w:cs="Times New Roman"/>
          <w:sz w:val="24"/>
          <w:szCs w:val="24"/>
        </w:rPr>
        <w:t>«</w:t>
      </w:r>
      <w:r w:rsidR="00895F32" w:rsidRPr="00986608">
        <w:rPr>
          <w:rFonts w:ascii="Times New Roman" w:hAnsi="Times New Roman" w:cs="Times New Roman"/>
          <w:sz w:val="24"/>
          <w:szCs w:val="24"/>
        </w:rPr>
        <w:t>С</w:t>
      </w:r>
      <w:r w:rsidR="00986608" w:rsidRPr="00986608">
        <w:rPr>
          <w:rFonts w:ascii="Times New Roman" w:hAnsi="Times New Roman" w:cs="Times New Roman"/>
          <w:sz w:val="24"/>
          <w:szCs w:val="24"/>
        </w:rPr>
        <w:t>ОГЛАШЕНИЕ О ПОРЯДКЕ И УСЛОВИЯХ ПРЕДСТАВЛЕНИЯ СУБСИДИЙ</w:t>
      </w:r>
      <w:r w:rsidR="00A94551" w:rsidRPr="00986608">
        <w:rPr>
          <w:rFonts w:ascii="Times New Roman" w:hAnsi="Times New Roman" w:cs="Times New Roman"/>
          <w:sz w:val="24"/>
          <w:szCs w:val="24"/>
        </w:rPr>
        <w:t>»</w:t>
      </w:r>
      <w:r w:rsidR="007B0992" w:rsidRPr="00986608">
        <w:rPr>
          <w:rFonts w:ascii="Times New Roman" w:hAnsi="Times New Roman" w:cs="Times New Roman"/>
          <w:sz w:val="24"/>
          <w:szCs w:val="24"/>
        </w:rPr>
        <w:t>)</w:t>
      </w:r>
    </w:p>
    <w:p w14:paraId="0F92D01C" w14:textId="77777777" w:rsidR="007B0992" w:rsidRPr="003A2E35" w:rsidRDefault="007B0992" w:rsidP="003A2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363"/>
        <w:gridCol w:w="6076"/>
      </w:tblGrid>
      <w:tr w:rsidR="007B0992" w:rsidRPr="003A2E35" w14:paraId="3A7C9D19" w14:textId="77777777" w:rsidTr="00E42ADA">
        <w:tc>
          <w:tcPr>
            <w:tcW w:w="642" w:type="dxa"/>
          </w:tcPr>
          <w:p w14:paraId="0E4671AE" w14:textId="77777777" w:rsidR="007B0992" w:rsidRPr="003A2E35" w:rsidRDefault="007B099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63" w:type="dxa"/>
          </w:tcPr>
          <w:p w14:paraId="3F83D9D5" w14:textId="475177B6" w:rsidR="007B0992" w:rsidRPr="003A2E35" w:rsidRDefault="007B099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(группы полей)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1C7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Соглашение о порядке и условиях предоставления субсидий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6" w:type="dxa"/>
          </w:tcPr>
          <w:p w14:paraId="40488E01" w14:textId="60FAB1AF" w:rsidR="007B0992" w:rsidRPr="003A2E35" w:rsidRDefault="007B099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формирования информации в поле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1C7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Соглашение о порядке и условиях предоставления субсидий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992" w:rsidRPr="003A2E35" w14:paraId="22C7411A" w14:textId="77777777" w:rsidTr="00E42ADA">
        <w:tc>
          <w:tcPr>
            <w:tcW w:w="642" w:type="dxa"/>
          </w:tcPr>
          <w:p w14:paraId="59A38EAA" w14:textId="77777777" w:rsidR="007B0992" w:rsidRPr="003A2E35" w:rsidRDefault="007B0992" w:rsidP="003A2E35">
            <w:pPr>
              <w:pStyle w:val="ConsPlusNormal"/>
              <w:numPr>
                <w:ilvl w:val="0"/>
                <w:numId w:val="4"/>
              </w:numPr>
              <w:tabs>
                <w:tab w:val="left" w:pos="29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2A4EDA4" w14:textId="316F8FBD" w:rsidR="007B0992" w:rsidRPr="003A2E35" w:rsidRDefault="007B0992" w:rsidP="003A2E35">
            <w:pPr>
              <w:pStyle w:val="ConsPlusNormal"/>
              <w:tabs>
                <w:tab w:val="left" w:pos="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6" w:type="dxa"/>
          </w:tcPr>
          <w:p w14:paraId="3C3D9D45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92" w:rsidRPr="003A2E35" w14:paraId="1A97B088" w14:textId="77777777" w:rsidTr="00E42ADA">
        <w:tc>
          <w:tcPr>
            <w:tcW w:w="642" w:type="dxa"/>
          </w:tcPr>
          <w:p w14:paraId="51193E89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3" w:type="dxa"/>
          </w:tcPr>
          <w:p w14:paraId="50810188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6" w:type="dxa"/>
          </w:tcPr>
          <w:p w14:paraId="0024B09A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номер, соответствующий номеру в документе-основании</w:t>
            </w:r>
          </w:p>
        </w:tc>
      </w:tr>
      <w:tr w:rsidR="007B0992" w:rsidRPr="003A2E35" w14:paraId="5BEEA46C" w14:textId="77777777" w:rsidTr="00E42ADA">
        <w:tc>
          <w:tcPr>
            <w:tcW w:w="642" w:type="dxa"/>
          </w:tcPr>
          <w:p w14:paraId="485C07CE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3" w:type="dxa"/>
          </w:tcPr>
          <w:p w14:paraId="0DA44D1A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6" w:type="dxa"/>
          </w:tcPr>
          <w:p w14:paraId="732E8D46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дата, соответствующая дате в документе-основании</w:t>
            </w:r>
          </w:p>
        </w:tc>
      </w:tr>
      <w:tr w:rsidR="007B0992" w:rsidRPr="003A2E35" w14:paraId="444BE808" w14:textId="77777777" w:rsidTr="00E42ADA">
        <w:tc>
          <w:tcPr>
            <w:tcW w:w="642" w:type="dxa"/>
          </w:tcPr>
          <w:p w14:paraId="6D26B5F2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63" w:type="dxa"/>
          </w:tcPr>
          <w:p w14:paraId="011F08A4" w14:textId="1B80FB5A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="00671C0A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6076" w:type="dxa"/>
          </w:tcPr>
          <w:p w14:paraId="1E9B3BA5" w14:textId="6DEFC8F2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окончания действия </w:t>
            </w:r>
            <w:r w:rsidR="00671C0A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7B0992" w:rsidRPr="003A2E35" w14:paraId="279A0152" w14:textId="77777777" w:rsidTr="00E42ADA">
        <w:trPr>
          <w:trHeight w:val="264"/>
        </w:trPr>
        <w:tc>
          <w:tcPr>
            <w:tcW w:w="642" w:type="dxa"/>
          </w:tcPr>
          <w:p w14:paraId="2F115E00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63" w:type="dxa"/>
          </w:tcPr>
          <w:p w14:paraId="484FF520" w14:textId="40871D6B" w:rsidR="007B0992" w:rsidRPr="003A2E35" w:rsidRDefault="007B6BB1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 соглашения</w:t>
            </w:r>
          </w:p>
        </w:tc>
        <w:tc>
          <w:tcPr>
            <w:tcW w:w="6076" w:type="dxa"/>
          </w:tcPr>
          <w:p w14:paraId="3E7B9F45" w14:textId="0EA14F2F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7B6BB1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4808B8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7B0992" w:rsidRPr="003A2E35" w14:paraId="399D5E28" w14:textId="77777777" w:rsidTr="00E42ADA">
        <w:trPr>
          <w:trHeight w:val="252"/>
        </w:trPr>
        <w:tc>
          <w:tcPr>
            <w:tcW w:w="642" w:type="dxa"/>
          </w:tcPr>
          <w:p w14:paraId="5A3165CD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63" w:type="dxa"/>
          </w:tcPr>
          <w:p w14:paraId="341B6076" w14:textId="232DF1C2" w:rsidR="007B0992" w:rsidRPr="003A2E35" w:rsidRDefault="009E2ED4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7B0992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7B0992" w:rsidRPr="003A2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6" w:type="dxa"/>
          </w:tcPr>
          <w:p w14:paraId="1950536E" w14:textId="49A74F2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9E2ED4" w:rsidRPr="003A2E35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2ED4" w:rsidRPr="003A2E35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805775" w:rsidRPr="003A2E35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получателя денежных средств) в соответствии с документом-основанием (далее - </w:t>
            </w:r>
            <w:r w:rsidR="00950579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0992" w:rsidRPr="003A2E35" w14:paraId="28459725" w14:textId="77777777" w:rsidTr="00E42ADA">
        <w:trPr>
          <w:trHeight w:val="252"/>
        </w:trPr>
        <w:tc>
          <w:tcPr>
            <w:tcW w:w="642" w:type="dxa"/>
          </w:tcPr>
          <w:p w14:paraId="6531EB09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63" w:type="dxa"/>
          </w:tcPr>
          <w:p w14:paraId="4712B58D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76" w:type="dxa"/>
          </w:tcPr>
          <w:p w14:paraId="33CBB0AC" w14:textId="02BE3045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индивидуальный номер налогоплательщика </w:t>
            </w:r>
            <w:r w:rsidR="00950579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документом-основанием</w:t>
            </w:r>
          </w:p>
        </w:tc>
      </w:tr>
      <w:tr w:rsidR="007B0992" w:rsidRPr="003A2E35" w14:paraId="553D160A" w14:textId="77777777" w:rsidTr="00E42ADA">
        <w:trPr>
          <w:trHeight w:val="264"/>
        </w:trPr>
        <w:tc>
          <w:tcPr>
            <w:tcW w:w="642" w:type="dxa"/>
          </w:tcPr>
          <w:p w14:paraId="10C4260F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63" w:type="dxa"/>
          </w:tcPr>
          <w:p w14:paraId="4FF4C917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76" w:type="dxa"/>
          </w:tcPr>
          <w:p w14:paraId="7CD367AB" w14:textId="2E1E1832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причины постановки в налоговом органе </w:t>
            </w:r>
            <w:r w:rsidR="008265B7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документом-основанием</w:t>
            </w:r>
          </w:p>
        </w:tc>
      </w:tr>
      <w:tr w:rsidR="007B0992" w:rsidRPr="003A2E35" w14:paraId="5EFE5313" w14:textId="77777777" w:rsidTr="00E42ADA">
        <w:trPr>
          <w:trHeight w:val="192"/>
        </w:trPr>
        <w:tc>
          <w:tcPr>
            <w:tcW w:w="642" w:type="dxa"/>
          </w:tcPr>
          <w:p w14:paraId="23834E7C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63" w:type="dxa"/>
          </w:tcPr>
          <w:p w14:paraId="7F669E25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6076" w:type="dxa"/>
          </w:tcPr>
          <w:p w14:paraId="1ECDED00" w14:textId="2C21B4D5" w:rsidR="007B0992" w:rsidRPr="003A2E35" w:rsidRDefault="007B0992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8265B7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8265B7" w:rsidRPr="003A2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в справочник организации Информационной системы с присвоенным ему Кодом организации и при этом ему открыт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</w:t>
            </w:r>
          </w:p>
          <w:p w14:paraId="5D09E0B4" w14:textId="252AF008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8265B7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 в справочник организации Информационной системы и(или) ему не открыт лицевой счет в ТОФК (финансовом органе) - указывается номер банковского (казначейского) счета </w:t>
            </w:r>
            <w:r w:rsidR="0001453F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7B0992" w:rsidRPr="003A2E35" w14:paraId="025E6AB1" w14:textId="77777777" w:rsidTr="00E42ADA">
        <w:trPr>
          <w:trHeight w:val="264"/>
        </w:trPr>
        <w:tc>
          <w:tcPr>
            <w:tcW w:w="642" w:type="dxa"/>
          </w:tcPr>
          <w:p w14:paraId="5DC5D924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363" w:type="dxa"/>
          </w:tcPr>
          <w:p w14:paraId="0A2820BC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076" w:type="dxa"/>
          </w:tcPr>
          <w:p w14:paraId="407C79EE" w14:textId="726EB10B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банковский идентификационный код банка (ТОФК) </w:t>
            </w:r>
            <w:r w:rsidR="0001453F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7B0992" w:rsidRPr="003A2E35" w14:paraId="11549CDA" w14:textId="77777777" w:rsidTr="00E42ADA">
        <w:trPr>
          <w:trHeight w:val="204"/>
        </w:trPr>
        <w:tc>
          <w:tcPr>
            <w:tcW w:w="642" w:type="dxa"/>
          </w:tcPr>
          <w:p w14:paraId="7B2FC9DC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63" w:type="dxa"/>
          </w:tcPr>
          <w:p w14:paraId="735FFAA7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076" w:type="dxa"/>
          </w:tcPr>
          <w:p w14:paraId="441FC1A5" w14:textId="3D9DB1E5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банка (ТОФК) </w:t>
            </w:r>
            <w:r w:rsidR="0001453F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7B0992" w:rsidRPr="003A2E35" w14:paraId="337C31B3" w14:textId="77777777" w:rsidTr="00E42ADA">
        <w:trPr>
          <w:trHeight w:val="264"/>
        </w:trPr>
        <w:tc>
          <w:tcPr>
            <w:tcW w:w="642" w:type="dxa"/>
          </w:tcPr>
          <w:p w14:paraId="76121CBA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63" w:type="dxa"/>
          </w:tcPr>
          <w:p w14:paraId="2FE4FAFD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Корсчет</w:t>
            </w:r>
          </w:p>
        </w:tc>
        <w:tc>
          <w:tcPr>
            <w:tcW w:w="6076" w:type="dxa"/>
          </w:tcPr>
          <w:p w14:paraId="7E7D99A4" w14:textId="556ECF54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корреспондентский счет банка (ТОФК) </w:t>
            </w:r>
            <w:r w:rsidR="0001453F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7B0992" w:rsidRPr="003A2E35" w14:paraId="7576CF4B" w14:textId="77777777" w:rsidTr="00E42ADA">
        <w:tc>
          <w:tcPr>
            <w:tcW w:w="642" w:type="dxa"/>
          </w:tcPr>
          <w:p w14:paraId="3E8B6317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63" w:type="dxa"/>
          </w:tcPr>
          <w:p w14:paraId="046532A4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</w:p>
        </w:tc>
        <w:tc>
          <w:tcPr>
            <w:tcW w:w="6076" w:type="dxa"/>
          </w:tcPr>
          <w:p w14:paraId="3954636B" w14:textId="206D4742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</w:t>
              </w:r>
              <w:r w:rsidR="0001453F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1.8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7B0992" w:rsidRPr="003A2E35" w14:paraId="4EA5C009" w14:textId="77777777" w:rsidTr="00E42ADA">
        <w:tc>
          <w:tcPr>
            <w:tcW w:w="642" w:type="dxa"/>
          </w:tcPr>
          <w:p w14:paraId="69FB5EC3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63" w:type="dxa"/>
          </w:tcPr>
          <w:p w14:paraId="6B6F5C0B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УФК</w:t>
            </w:r>
          </w:p>
        </w:tc>
        <w:tc>
          <w:tcPr>
            <w:tcW w:w="6076" w:type="dxa"/>
          </w:tcPr>
          <w:p w14:paraId="2A2AFFD8" w14:textId="09C1357F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01453F" w:rsidRPr="003A2E35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казначейский счет, на котором открыт лицевой счет </w:t>
            </w:r>
            <w:r w:rsidR="0001453F" w:rsidRPr="003A2E3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7B0992" w:rsidRPr="003A2E35" w14:paraId="3AE8DEC9" w14:textId="77777777" w:rsidTr="00E42ADA">
        <w:tc>
          <w:tcPr>
            <w:tcW w:w="642" w:type="dxa"/>
          </w:tcPr>
          <w:p w14:paraId="2740DF33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3" w:type="dxa"/>
          </w:tcPr>
          <w:p w14:paraId="7EBF6ABC" w14:textId="59A52136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Расшифровка по бюджету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6" w:type="dxa"/>
          </w:tcPr>
          <w:p w14:paraId="106EABE1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14:paraId="00C49AB4" w14:textId="1F99FE05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- расходное обязательство;</w:t>
            </w:r>
          </w:p>
          <w:p w14:paraId="116F9534" w14:textId="213FC645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реквизиты плательщика, которые должны быть выбраны из справочника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бланков расходов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для редактирования доступно обязательное для заполнения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BAD02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- код бюджетной классификации расходов. 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</w:t>
            </w:r>
          </w:p>
        </w:tc>
      </w:tr>
      <w:tr w:rsidR="007B0992" w:rsidRPr="003A2E35" w14:paraId="1558B95C" w14:textId="77777777" w:rsidTr="00E42ADA">
        <w:tc>
          <w:tcPr>
            <w:tcW w:w="642" w:type="dxa"/>
          </w:tcPr>
          <w:p w14:paraId="12B797EF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3" w:type="dxa"/>
          </w:tcPr>
          <w:p w14:paraId="284C570F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Раздел График оплаты</w:t>
            </w:r>
          </w:p>
        </w:tc>
        <w:tc>
          <w:tcPr>
            <w:tcW w:w="6076" w:type="dxa"/>
          </w:tcPr>
          <w:p w14:paraId="13B4ACE0" w14:textId="77777777" w:rsidR="007B0992" w:rsidRPr="003A2E35" w:rsidRDefault="007B0992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92" w:rsidRPr="003A2E35" w14:paraId="3358CDF6" w14:textId="77777777" w:rsidTr="00E42ADA">
        <w:tc>
          <w:tcPr>
            <w:tcW w:w="642" w:type="dxa"/>
          </w:tcPr>
          <w:p w14:paraId="07CBC9CE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3" w:type="dxa"/>
          </w:tcPr>
          <w:p w14:paraId="30098CF9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График оплаты</w:t>
            </w:r>
          </w:p>
        </w:tc>
        <w:tc>
          <w:tcPr>
            <w:tcW w:w="6076" w:type="dxa"/>
          </w:tcPr>
          <w:p w14:paraId="7971FB94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14:paraId="24CD55C7" w14:textId="398BD70A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график оплаты. Последняя дата оплаты по графику должна соответствовать </w:t>
            </w:r>
            <w:r w:rsidRPr="005567DE">
              <w:rPr>
                <w:rFonts w:ascii="Times New Roman" w:hAnsi="Times New Roman" w:cs="Times New Roman"/>
                <w:sz w:val="24"/>
                <w:szCs w:val="24"/>
              </w:rPr>
              <w:t xml:space="preserve">полю </w:t>
            </w:r>
            <w:r w:rsidR="00926E67" w:rsidRPr="00556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7DE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="005567DE" w:rsidRPr="005567DE">
              <w:rPr>
                <w:rFonts w:ascii="Times New Roman" w:hAnsi="Times New Roman" w:cs="Times New Roman"/>
                <w:sz w:val="24"/>
                <w:szCs w:val="24"/>
              </w:rPr>
              <w:t>соглашения»</w:t>
            </w:r>
            <w:r w:rsidRPr="00556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07441" w14:textId="058D07AB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реквизиты подрядчика (поставщика), которые должны быть идентичны наименованию и реквизитам подрядчика (поставщика) из раздела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992" w:rsidRPr="003A2E35" w14:paraId="337F30B1" w14:textId="77777777" w:rsidTr="00E42ADA">
        <w:tc>
          <w:tcPr>
            <w:tcW w:w="642" w:type="dxa"/>
          </w:tcPr>
          <w:p w14:paraId="70E22304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3" w:type="dxa"/>
          </w:tcPr>
          <w:p w14:paraId="2E6649B0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6076" w:type="dxa"/>
          </w:tcPr>
          <w:p w14:paraId="2525BAE2" w14:textId="3729D8AF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сумма, исполненная по строке </w:t>
            </w:r>
            <w:r w:rsidR="004808B8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. Поле заполняется автоматически при завершении обработки документа</w:t>
            </w:r>
          </w:p>
        </w:tc>
      </w:tr>
      <w:tr w:rsidR="007B0992" w:rsidRPr="003A2E35" w14:paraId="76E4202C" w14:textId="77777777" w:rsidTr="00E42ADA">
        <w:tc>
          <w:tcPr>
            <w:tcW w:w="642" w:type="dxa"/>
          </w:tcPr>
          <w:p w14:paraId="317BBFCF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3" w:type="dxa"/>
          </w:tcPr>
          <w:p w14:paraId="737A22F1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076" w:type="dxa"/>
          </w:tcPr>
          <w:p w14:paraId="2F9B60FA" w14:textId="77777777" w:rsidR="007B0992" w:rsidRPr="003A2E35" w:rsidRDefault="007B0992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краткий текстовый комментарий (в случае наличия)</w:t>
            </w:r>
          </w:p>
        </w:tc>
      </w:tr>
    </w:tbl>
    <w:p w14:paraId="20BD7DE2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2FFD0F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86A29C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D27920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1EF968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C10B7C" w14:textId="77777777" w:rsidR="00DC1A1C" w:rsidRPr="003A2E35" w:rsidRDefault="00DC1A1C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4C221F" w14:textId="224FA46F" w:rsidR="0075017A" w:rsidRPr="003A2E35" w:rsidRDefault="0075017A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F5D32" w:rsidRPr="003A2E35">
        <w:rPr>
          <w:rFonts w:ascii="Times New Roman" w:hAnsi="Times New Roman" w:cs="Times New Roman"/>
          <w:sz w:val="24"/>
          <w:szCs w:val="24"/>
        </w:rPr>
        <w:t>4</w:t>
      </w:r>
    </w:p>
    <w:p w14:paraId="0605401C" w14:textId="6873B3BF" w:rsidR="00912E53" w:rsidRPr="003A2E35" w:rsidRDefault="00912E53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0FB007AE" w14:textId="77777777" w:rsidR="002B0EE2" w:rsidRPr="003A2E35" w:rsidRDefault="002B0EE2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E4CBBFF" w14:textId="1FE0D74A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ИНФОРМАЦИЯ,</w:t>
      </w:r>
    </w:p>
    <w:p w14:paraId="10D52039" w14:textId="248E45F0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НЕОБХОДИМАЯ ДЛЯ ФОРМИРОВАНИЯ ЭД </w:t>
      </w:r>
      <w:r w:rsidR="00926E67" w:rsidRPr="003A2E35">
        <w:rPr>
          <w:rFonts w:ascii="Times New Roman" w:hAnsi="Times New Roman" w:cs="Times New Roman"/>
          <w:sz w:val="24"/>
          <w:szCs w:val="24"/>
        </w:rPr>
        <w:t>«</w:t>
      </w:r>
      <w:r w:rsidRPr="003A2E35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926E67" w:rsidRPr="003A2E35">
        <w:rPr>
          <w:rFonts w:ascii="Times New Roman" w:hAnsi="Times New Roman" w:cs="Times New Roman"/>
          <w:sz w:val="24"/>
          <w:szCs w:val="24"/>
        </w:rPr>
        <w:t>»</w:t>
      </w:r>
    </w:p>
    <w:p w14:paraId="5B41E47A" w14:textId="77777777" w:rsidR="0075017A" w:rsidRPr="003A2E35" w:rsidRDefault="0075017A" w:rsidP="003A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39EF2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556"/>
      </w:tblGrid>
      <w:tr w:rsidR="0075017A" w:rsidRPr="003A2E35" w14:paraId="5505234F" w14:textId="77777777">
        <w:tc>
          <w:tcPr>
            <w:tcW w:w="680" w:type="dxa"/>
          </w:tcPr>
          <w:p w14:paraId="26C57CB6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014E20F2" w14:textId="46A221E2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и поля (группы полей)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2D529AB0" w14:textId="6A014DF2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формирования информации в поле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17A" w:rsidRPr="003A2E35" w14:paraId="26F0588A" w14:textId="77777777">
        <w:tc>
          <w:tcPr>
            <w:tcW w:w="680" w:type="dxa"/>
          </w:tcPr>
          <w:p w14:paraId="41287D15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95355A9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1D0A15B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17A" w:rsidRPr="003A2E35" w14:paraId="52D95532" w14:textId="77777777">
        <w:tc>
          <w:tcPr>
            <w:tcW w:w="680" w:type="dxa"/>
          </w:tcPr>
          <w:p w14:paraId="6D81630C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7C1B70D" w14:textId="442B287C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7D983294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028927AA" w14:textId="77777777">
        <w:tc>
          <w:tcPr>
            <w:tcW w:w="680" w:type="dxa"/>
          </w:tcPr>
          <w:p w14:paraId="76A63BB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624D286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56" w:type="dxa"/>
          </w:tcPr>
          <w:p w14:paraId="4512EFDF" w14:textId="1CB42FCA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порядковый номер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. Сохраняется в рамках одного бюджетного обязательства</w:t>
            </w:r>
          </w:p>
        </w:tc>
      </w:tr>
      <w:tr w:rsidR="0075017A" w:rsidRPr="003A2E35" w14:paraId="2D1D78FB" w14:textId="77777777">
        <w:tc>
          <w:tcPr>
            <w:tcW w:w="680" w:type="dxa"/>
          </w:tcPr>
          <w:p w14:paraId="62C35C9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14:paraId="7BC37FF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6" w:type="dxa"/>
          </w:tcPr>
          <w:p w14:paraId="161134A6" w14:textId="00E74444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формирования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17A" w:rsidRPr="003A2E35" w14:paraId="7DEEE7A9" w14:textId="77777777">
        <w:tc>
          <w:tcPr>
            <w:tcW w:w="680" w:type="dxa"/>
          </w:tcPr>
          <w:p w14:paraId="5EB7034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14:paraId="2E04DF2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Учетный номер БО</w:t>
            </w:r>
          </w:p>
        </w:tc>
        <w:tc>
          <w:tcPr>
            <w:tcW w:w="5556" w:type="dxa"/>
          </w:tcPr>
          <w:p w14:paraId="0BF1D5C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14:paraId="57A206E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</w:t>
            </w:r>
          </w:p>
        </w:tc>
      </w:tr>
      <w:tr w:rsidR="0075017A" w:rsidRPr="003A2E35" w14:paraId="643BC2D4" w14:textId="77777777">
        <w:tc>
          <w:tcPr>
            <w:tcW w:w="680" w:type="dxa"/>
          </w:tcPr>
          <w:p w14:paraId="513A3D3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14:paraId="424C87A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Бланк расходов</w:t>
            </w:r>
          </w:p>
        </w:tc>
        <w:tc>
          <w:tcPr>
            <w:tcW w:w="5556" w:type="dxa"/>
          </w:tcPr>
          <w:p w14:paraId="0CFD15D8" w14:textId="3279E980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соответствующее наименование бланка расходов получателя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75017A" w:rsidRPr="003A2E35" w14:paraId="7E831E7E" w14:textId="77777777">
        <w:tc>
          <w:tcPr>
            <w:tcW w:w="680" w:type="dxa"/>
          </w:tcPr>
          <w:p w14:paraId="63AE242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14:paraId="2AAE67B4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для финансирования</w:t>
            </w:r>
          </w:p>
        </w:tc>
        <w:tc>
          <w:tcPr>
            <w:tcW w:w="5556" w:type="dxa"/>
          </w:tcPr>
          <w:p w14:paraId="7FCD354F" w14:textId="1E7DF85F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соответствующий номер лицевого счета получателя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тного бюджета</w:t>
            </w:r>
          </w:p>
        </w:tc>
      </w:tr>
      <w:tr w:rsidR="0075017A" w:rsidRPr="003A2E35" w14:paraId="793585D9" w14:textId="77777777">
        <w:tc>
          <w:tcPr>
            <w:tcW w:w="680" w:type="dxa"/>
          </w:tcPr>
          <w:p w14:paraId="0735BF4A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14:paraId="33F8229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556" w:type="dxa"/>
          </w:tcPr>
          <w:p w14:paraId="515306B7" w14:textId="3DF6B7F4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75017A" w:rsidRPr="003A2E35" w14:paraId="549931E8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55CE13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835" w:type="dxa"/>
            <w:tcBorders>
              <w:bottom w:val="nil"/>
            </w:tcBorders>
          </w:tcPr>
          <w:p w14:paraId="273835AC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Без реквизитов получателя</w:t>
            </w:r>
          </w:p>
        </w:tc>
        <w:tc>
          <w:tcPr>
            <w:tcW w:w="5556" w:type="dxa"/>
            <w:tcBorders>
              <w:bottom w:val="nil"/>
            </w:tcBorders>
          </w:tcPr>
          <w:p w14:paraId="326FE0A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Параметр заполняется для бюджетных обязательств, связанных с:</w:t>
            </w:r>
          </w:p>
          <w:p w14:paraId="090A1FFE" w14:textId="180F0166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расходами на выплату заработной платы, начислений на оплату труда и удержаний из заработной платы;</w:t>
            </w:r>
          </w:p>
          <w:p w14:paraId="381FA866" w14:textId="3A2C1F11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удержаниями из соответствующих выплат;</w:t>
            </w:r>
          </w:p>
          <w:p w14:paraId="318C1624" w14:textId="33FA5E8B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расходами на выплату премий </w:t>
            </w:r>
            <w:r w:rsidR="001D55B7" w:rsidRPr="003A2E35">
              <w:rPr>
                <w:rFonts w:ascii="Times New Roman" w:hAnsi="Times New Roman" w:cs="Times New Roman"/>
                <w:sz w:val="24"/>
                <w:szCs w:val="24"/>
              </w:rPr>
              <w:t>к Почетной грамоте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A28AF" w14:textId="7DE38F83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иными расходами по выплатам физическим лицам</w:t>
            </w:r>
            <w:r w:rsidR="0091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7B7F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поля (группы полей), предусмотренные </w:t>
            </w:r>
            <w:hyperlink w:anchor="P366" w:history="1">
              <w:r w:rsidRPr="003A2E35">
                <w:rPr>
                  <w:rFonts w:ascii="Times New Roman" w:hAnsi="Times New Roman" w:cs="Times New Roman"/>
                  <w:sz w:val="24"/>
                  <w:szCs w:val="24"/>
                </w:rPr>
                <w:t>пунктами 3.1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95" w:history="1">
              <w:r w:rsidRPr="003A2E35">
                <w:rPr>
                  <w:rFonts w:ascii="Times New Roman" w:hAnsi="Times New Roman" w:cs="Times New Roman"/>
                  <w:sz w:val="24"/>
                  <w:szCs w:val="24"/>
                </w:rPr>
                <w:t>3.9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411" w:history="1">
              <w:r w:rsidRPr="003A2E35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Приложения, заполнению не подлежат</w:t>
            </w:r>
          </w:p>
        </w:tc>
      </w:tr>
      <w:tr w:rsidR="0075017A" w:rsidRPr="003A2E35" w14:paraId="4CCCDEAC" w14:textId="77777777">
        <w:tc>
          <w:tcPr>
            <w:tcW w:w="680" w:type="dxa"/>
          </w:tcPr>
          <w:p w14:paraId="7CE25DD2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336417F" w14:textId="1F280EAB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237B5086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13AE2EE6" w14:textId="77777777">
        <w:tc>
          <w:tcPr>
            <w:tcW w:w="680" w:type="dxa"/>
          </w:tcPr>
          <w:p w14:paraId="6A875CF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6605C8C4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Бюджетополучатель</w:t>
            </w:r>
          </w:p>
        </w:tc>
        <w:tc>
          <w:tcPr>
            <w:tcW w:w="5556" w:type="dxa"/>
          </w:tcPr>
          <w:p w14:paraId="06F3F607" w14:textId="04CE5A56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межбюджетного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трансферта из </w:t>
            </w:r>
            <w:r w:rsidR="008F5F88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указывается наименование получателя межбюджетного трансфера.</w:t>
            </w:r>
          </w:p>
          <w:p w14:paraId="58321075" w14:textId="41AA3C8C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 указывается наименование получателя средств </w:t>
            </w:r>
            <w:r w:rsidR="008F5F88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75017A" w:rsidRPr="003A2E35" w14:paraId="4DE61D91" w14:textId="77777777">
        <w:tc>
          <w:tcPr>
            <w:tcW w:w="680" w:type="dxa"/>
          </w:tcPr>
          <w:p w14:paraId="1C49F19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</w:tcPr>
          <w:p w14:paraId="5BC604FF" w14:textId="1BB7B9B6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полей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56BA8DFE" w14:textId="36D9F2EC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(коды) бюджетной классификации расходов </w:t>
            </w:r>
            <w:r w:rsidR="0068273D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по документу-основанию</w:t>
            </w:r>
          </w:p>
        </w:tc>
      </w:tr>
      <w:tr w:rsidR="0075017A" w:rsidRPr="003A2E35" w14:paraId="4A5A6BDA" w14:textId="77777777">
        <w:tc>
          <w:tcPr>
            <w:tcW w:w="680" w:type="dxa"/>
          </w:tcPr>
          <w:p w14:paraId="10092AC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14:paraId="4ABAEBBC" w14:textId="16EACB3F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полей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 тек. года и планового периода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7FF26429" w14:textId="087823D9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бюджетного обязательства по соответствующим кодам бюджетной классификации расходов </w:t>
            </w:r>
            <w:r w:rsidR="002C7A21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бюджета отдельно для текущего финансового года и годов планового периода в соответствии с документом-основанием.</w:t>
            </w:r>
          </w:p>
          <w:p w14:paraId="10F96312" w14:textId="71C6B372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75017A" w:rsidRPr="003A2E35" w14:paraId="526D6E06" w14:textId="77777777">
        <w:tc>
          <w:tcPr>
            <w:tcW w:w="680" w:type="dxa"/>
          </w:tcPr>
          <w:p w14:paraId="09E85A86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</w:tcPr>
          <w:p w14:paraId="31E56F5E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Исп. на нач. года</w:t>
            </w:r>
          </w:p>
        </w:tc>
        <w:tc>
          <w:tcPr>
            <w:tcW w:w="5556" w:type="dxa"/>
          </w:tcPr>
          <w:p w14:paraId="49EE34D3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</w:t>
            </w:r>
          </w:p>
        </w:tc>
      </w:tr>
      <w:tr w:rsidR="0075017A" w:rsidRPr="003A2E35" w14:paraId="19985FEA" w14:textId="77777777">
        <w:tc>
          <w:tcPr>
            <w:tcW w:w="680" w:type="dxa"/>
          </w:tcPr>
          <w:p w14:paraId="4B22C12F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63"/>
            <w:bookmarkEnd w:id="26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0F59FC39" w14:textId="2E6F1EE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Расходование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0A2DC983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39944C5C" w14:textId="77777777">
        <w:tc>
          <w:tcPr>
            <w:tcW w:w="680" w:type="dxa"/>
          </w:tcPr>
          <w:p w14:paraId="05A445C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66"/>
            <w:bookmarkEnd w:id="27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14:paraId="0A1514B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556" w:type="dxa"/>
          </w:tcPr>
          <w:p w14:paraId="65C7B5BF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документом-основанием (далее - контрагент)</w:t>
            </w:r>
          </w:p>
        </w:tc>
      </w:tr>
      <w:tr w:rsidR="0075017A" w:rsidRPr="003A2E35" w14:paraId="5E10C558" w14:textId="77777777">
        <w:tc>
          <w:tcPr>
            <w:tcW w:w="680" w:type="dxa"/>
          </w:tcPr>
          <w:p w14:paraId="0942357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4C092FF4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56" w:type="dxa"/>
          </w:tcPr>
          <w:p w14:paraId="17817FCE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индивидуальный номер налогоплательщика контрагента в соответствии с документом-основанием</w:t>
            </w:r>
          </w:p>
        </w:tc>
      </w:tr>
      <w:tr w:rsidR="0075017A" w:rsidRPr="003A2E35" w14:paraId="015F8DFB" w14:textId="77777777" w:rsidTr="005C2A76">
        <w:tc>
          <w:tcPr>
            <w:tcW w:w="680" w:type="dxa"/>
            <w:tcBorders>
              <w:bottom w:val="single" w:sz="4" w:space="0" w:color="auto"/>
            </w:tcBorders>
          </w:tcPr>
          <w:p w14:paraId="446FB40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B7D4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2CE2518E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код причины постановки в налоговом органе контрагента в соответствии с документом-основанием</w:t>
            </w:r>
          </w:p>
        </w:tc>
      </w:tr>
      <w:tr w:rsidR="0075017A" w:rsidRPr="003A2E35" w14:paraId="003093E7" w14:textId="77777777" w:rsidTr="005C2A7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9D67E0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75"/>
            <w:bookmarkEnd w:id="28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AE5E1D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705D55F9" w14:textId="0DC88B42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контрагент включен в справочник организации </w:t>
            </w:r>
            <w:r w:rsidR="00D37430" w:rsidRPr="003A2E3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с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присвоенным ему Кодом организации и при этом ему открыт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</w:t>
            </w:r>
          </w:p>
          <w:p w14:paraId="47B830AF" w14:textId="3049DDA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Если контрагент не включен в справочник организации</w:t>
            </w:r>
            <w:r w:rsidR="00D37430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и(или) ему не открыт лицевой счет в ТОФК (финансовом органе) - указывается номер банковского (казначейского) счета контрагента</w:t>
            </w:r>
          </w:p>
        </w:tc>
      </w:tr>
      <w:tr w:rsidR="0075017A" w:rsidRPr="003A2E35" w14:paraId="18794683" w14:textId="77777777" w:rsidTr="005C2A7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BBD97AA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703A9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53846090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банковский идентификационный код банка (ТОФК) контрагента</w:t>
            </w:r>
          </w:p>
        </w:tc>
      </w:tr>
      <w:tr w:rsidR="0075017A" w:rsidRPr="003A2E35" w14:paraId="46761A81" w14:textId="77777777" w:rsidTr="005C2A7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35745C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1BDDC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3617B48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(ТОФК) контрагента</w:t>
            </w:r>
          </w:p>
        </w:tc>
      </w:tr>
      <w:tr w:rsidR="0075017A" w:rsidRPr="003A2E35" w14:paraId="72C48EFA" w14:textId="77777777" w:rsidTr="005C2A7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12EED6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55942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Корсчет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6E20936C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(ТОФК) контрагента (при наличии)</w:t>
            </w:r>
          </w:p>
        </w:tc>
      </w:tr>
      <w:tr w:rsidR="0075017A" w:rsidRPr="003A2E35" w14:paraId="0FF247EB" w14:textId="77777777" w:rsidTr="005C2A76">
        <w:tc>
          <w:tcPr>
            <w:tcW w:w="680" w:type="dxa"/>
            <w:tcBorders>
              <w:top w:val="single" w:sz="4" w:space="0" w:color="auto"/>
            </w:tcBorders>
          </w:tcPr>
          <w:p w14:paraId="2521B9C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E1F67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0CB82864" w14:textId="058C4D56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75017A" w:rsidRPr="003A2E35" w14:paraId="5B5CA049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CBDAFB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95"/>
            <w:bookmarkEnd w:id="29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835" w:type="dxa"/>
            <w:tcBorders>
              <w:bottom w:val="nil"/>
            </w:tcBorders>
          </w:tcPr>
          <w:p w14:paraId="740A621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УФК</w:t>
            </w:r>
          </w:p>
        </w:tc>
        <w:tc>
          <w:tcPr>
            <w:tcW w:w="5556" w:type="dxa"/>
            <w:tcBorders>
              <w:bottom w:val="nil"/>
            </w:tcBorders>
          </w:tcPr>
          <w:p w14:paraId="4D629E38" w14:textId="5E0C7AD2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375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казначейский счет, на котором открыт лицевой счет контрагента</w:t>
            </w:r>
          </w:p>
        </w:tc>
      </w:tr>
      <w:tr w:rsidR="0075017A" w:rsidRPr="003A2E35" w14:paraId="1D7938CE" w14:textId="77777777">
        <w:tc>
          <w:tcPr>
            <w:tcW w:w="680" w:type="dxa"/>
          </w:tcPr>
          <w:p w14:paraId="5A7DDDF9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9B982E2" w14:textId="7AC62331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4CDEE162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63F52ACB" w14:textId="77777777">
        <w:tc>
          <w:tcPr>
            <w:tcW w:w="680" w:type="dxa"/>
          </w:tcPr>
          <w:p w14:paraId="4E85064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14:paraId="604E007F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Условия оплаты договора</w:t>
            </w:r>
          </w:p>
        </w:tc>
        <w:tc>
          <w:tcPr>
            <w:tcW w:w="5556" w:type="dxa"/>
          </w:tcPr>
          <w:p w14:paraId="2B75DEE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об условиях осуществления оплаты, установленных документом-основанием</w:t>
            </w:r>
          </w:p>
        </w:tc>
      </w:tr>
      <w:tr w:rsidR="0075017A" w:rsidRPr="003A2E35" w14:paraId="24FD0A4A" w14:textId="77777777">
        <w:tc>
          <w:tcPr>
            <w:tcW w:w="680" w:type="dxa"/>
          </w:tcPr>
          <w:p w14:paraId="4F7796A5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39DB1D2C" w14:textId="75C8B6D9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График оплаты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25FAE3AC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01E45C42" w14:textId="77777777">
        <w:tc>
          <w:tcPr>
            <w:tcW w:w="680" w:type="dxa"/>
          </w:tcPr>
          <w:p w14:paraId="1A80735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14:paraId="4CD52B1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6" w:type="dxa"/>
          </w:tcPr>
          <w:p w14:paraId="28E204F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Дата, не позднее которой необходимо произвести выплаты, в соответствии с документом-основанием</w:t>
            </w:r>
          </w:p>
        </w:tc>
      </w:tr>
      <w:tr w:rsidR="0075017A" w:rsidRPr="003A2E35" w14:paraId="437B540F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30B4072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11"/>
            <w:bookmarkEnd w:id="30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  <w:tcBorders>
              <w:bottom w:val="nil"/>
            </w:tcBorders>
          </w:tcPr>
          <w:p w14:paraId="0582247B" w14:textId="3DDF2A30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полей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Подрядчик (поставщик)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  <w:tcBorders>
              <w:bottom w:val="nil"/>
            </w:tcBorders>
          </w:tcPr>
          <w:p w14:paraId="6CBE429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информация в соответствии с пунктами </w:t>
            </w:r>
            <w:hyperlink w:anchor="P363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3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Приложения.</w:t>
            </w:r>
          </w:p>
          <w:p w14:paraId="5A0DBF1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При наличии более одного контрагента информация указывается по каждому контрагенту отдельно.</w:t>
            </w:r>
          </w:p>
          <w:p w14:paraId="5C6901EA" w14:textId="698BE083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контрагент не включен в справочник организаций </w:t>
            </w:r>
            <w:r w:rsidR="00ED6CDA" w:rsidRPr="003A2E3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 ему открыт лицевой счет в ТОФК (финансовом органе) -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 контрагента в соответствии с требованиями, установленными Центральным банком Российской Федерации и Министерством финансов Российской Федерации для указания информации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поручения</w:t>
            </w:r>
          </w:p>
        </w:tc>
      </w:tr>
      <w:tr w:rsidR="0075017A" w:rsidRPr="003A2E35" w14:paraId="4340F774" w14:textId="77777777">
        <w:tc>
          <w:tcPr>
            <w:tcW w:w="680" w:type="dxa"/>
          </w:tcPr>
          <w:p w14:paraId="75293BE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5" w:type="dxa"/>
          </w:tcPr>
          <w:p w14:paraId="49EB670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556" w:type="dxa"/>
          </w:tcPr>
          <w:p w14:paraId="66DB6ECC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 платежа по строке графика оплаты в соответствии с документом-основанием.</w:t>
            </w:r>
          </w:p>
          <w:p w14:paraId="0B36755C" w14:textId="3CA79F29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75017A" w:rsidRPr="003A2E35" w14:paraId="3442C7BD" w14:textId="77777777">
        <w:tc>
          <w:tcPr>
            <w:tcW w:w="680" w:type="dxa"/>
          </w:tcPr>
          <w:p w14:paraId="2E61FD5A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04121DE" w14:textId="717C38EA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5DBCEFA7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6E93EC32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00F57F5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424"/>
            <w:bookmarkEnd w:id="31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5" w:type="dxa"/>
            <w:tcBorders>
              <w:bottom w:val="nil"/>
            </w:tcBorders>
          </w:tcPr>
          <w:p w14:paraId="65240D9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556" w:type="dxa"/>
            <w:tcBorders>
              <w:bottom w:val="nil"/>
            </w:tcBorders>
          </w:tcPr>
          <w:p w14:paraId="332A4EE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для бюджетных обязательств, возникших на основании документов-оснований,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предусмотренных:</w:t>
            </w:r>
          </w:p>
          <w:p w14:paraId="792181DA" w14:textId="7B2F3954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7F8029" w14:textId="58C8D2EA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5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3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645107" w14:textId="6C9C9288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9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4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18" w:history="1">
              <w:r w:rsidR="00E265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552DC" w14:textId="3A0DA649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пунктами </w:t>
              </w:r>
              <w:r w:rsidR="00D019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D0193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w:anchor="P248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C8892E" w14:textId="6F1EC748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пунктом </w:t>
              </w:r>
              <w:r w:rsidR="00F539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</w:t>
              </w:r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437995" w14:textId="6B49222B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0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пунктом </w:t>
              </w:r>
              <w:r w:rsidR="00F539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C3B18" w14:textId="177D806C" w:rsidR="0075017A" w:rsidRPr="003A2E35" w:rsidRDefault="00EB19FB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" w:history="1"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пунктами </w:t>
              </w:r>
              <w:r w:rsidR="005E14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80" w:history="1">
              <w:r w:rsidR="00F671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  <w:r w:rsidR="0075017A"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графы 2</w:t>
              </w:r>
            </w:hyperlink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 -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17A" w:rsidRPr="003A2E35">
              <w:rPr>
                <w:rFonts w:ascii="Times New Roman" w:hAnsi="Times New Roman" w:cs="Times New Roman"/>
                <w:sz w:val="24"/>
                <w:szCs w:val="24"/>
              </w:rPr>
              <w:t>иное основание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17A" w:rsidRPr="003A2E35" w14:paraId="575CEF6B" w14:textId="77777777">
        <w:tc>
          <w:tcPr>
            <w:tcW w:w="680" w:type="dxa"/>
          </w:tcPr>
          <w:p w14:paraId="66C321F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35" w:type="dxa"/>
          </w:tcPr>
          <w:p w14:paraId="66FA2DEF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56" w:type="dxa"/>
          </w:tcPr>
          <w:p w14:paraId="26C10EAE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документа-основания</w:t>
            </w:r>
          </w:p>
        </w:tc>
      </w:tr>
      <w:tr w:rsidR="0075017A" w:rsidRPr="003A2E35" w14:paraId="37019CA3" w14:textId="77777777">
        <w:tc>
          <w:tcPr>
            <w:tcW w:w="680" w:type="dxa"/>
          </w:tcPr>
          <w:p w14:paraId="2359BD4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35" w:type="dxa"/>
          </w:tcPr>
          <w:p w14:paraId="44BF2BB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56" w:type="dxa"/>
          </w:tcPr>
          <w:p w14:paraId="74FD5DB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</w:t>
            </w:r>
          </w:p>
        </w:tc>
      </w:tr>
      <w:tr w:rsidR="0075017A" w:rsidRPr="003A2E35" w14:paraId="10DAC8C6" w14:textId="77777777">
        <w:tc>
          <w:tcPr>
            <w:tcW w:w="680" w:type="dxa"/>
          </w:tcPr>
          <w:p w14:paraId="53E2DAA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35" w:type="dxa"/>
          </w:tcPr>
          <w:p w14:paraId="40EA1BE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6" w:type="dxa"/>
          </w:tcPr>
          <w:p w14:paraId="703DE08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 (дата вынесения приказа), дата решения налогового органа</w:t>
            </w:r>
          </w:p>
        </w:tc>
      </w:tr>
      <w:tr w:rsidR="0075017A" w:rsidRPr="003A2E35" w14:paraId="253F756B" w14:textId="77777777">
        <w:tc>
          <w:tcPr>
            <w:tcW w:w="680" w:type="dxa"/>
          </w:tcPr>
          <w:p w14:paraId="34551CF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835" w:type="dxa"/>
          </w:tcPr>
          <w:p w14:paraId="4045CD3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5556" w:type="dxa"/>
          </w:tcPr>
          <w:p w14:paraId="50DE460A" w14:textId="4513EC06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424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6.1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значений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наименование(я) объекта закупки (поставляемых товаров, выполняемых работ, оказываемых услуг).</w:t>
            </w:r>
          </w:p>
          <w:p w14:paraId="7A31DB06" w14:textId="6A6E4060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наименование(я) цели(ей) предоставления, направления(й) расходования субсидии, бюджетных инвестиций, межбюджетного трансферта.</w:t>
            </w:r>
          </w:p>
          <w:p w14:paraId="65AC7CDF" w14:textId="48348B40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предмет исполнительного документа, решения налогового органа</w:t>
            </w:r>
          </w:p>
        </w:tc>
      </w:tr>
      <w:tr w:rsidR="0075017A" w:rsidRPr="003A2E35" w14:paraId="1D6792BF" w14:textId="77777777">
        <w:tc>
          <w:tcPr>
            <w:tcW w:w="680" w:type="dxa"/>
          </w:tcPr>
          <w:p w14:paraId="0E884DC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835" w:type="dxa"/>
          </w:tcPr>
          <w:p w14:paraId="1E1BD4AF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5556" w:type="dxa"/>
          </w:tcPr>
          <w:p w14:paraId="2CBB02CF" w14:textId="1FF448EA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424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6.1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значения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уникальный номер реестровой записи в реестре контрактов</w:t>
            </w:r>
          </w:p>
        </w:tc>
      </w:tr>
      <w:tr w:rsidR="0075017A" w:rsidRPr="003A2E35" w14:paraId="77E6071E" w14:textId="77777777">
        <w:tc>
          <w:tcPr>
            <w:tcW w:w="680" w:type="dxa"/>
          </w:tcPr>
          <w:p w14:paraId="2975712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835" w:type="dxa"/>
          </w:tcPr>
          <w:p w14:paraId="198358E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556" w:type="dxa"/>
          </w:tcPr>
          <w:p w14:paraId="5EF6B7C3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документом-основанием.</w:t>
            </w:r>
          </w:p>
          <w:p w14:paraId="39F49ADE" w14:textId="71425049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5B06D3" w:rsidRPr="003A2E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</w:tbl>
    <w:p w14:paraId="548CA8E7" w14:textId="4D13D9B3" w:rsidR="00FB27C6" w:rsidRPr="003A2E35" w:rsidRDefault="00FB27C6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937415" w14:textId="6CD90B1D" w:rsidR="00E452A5" w:rsidRPr="003A2E35" w:rsidRDefault="00E452A5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8C4E4C" w14:textId="6AA48FB3" w:rsidR="00E452A5" w:rsidRPr="003A2E35" w:rsidRDefault="00E452A5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619CCD" w14:textId="4D47F590" w:rsidR="0075017A" w:rsidRPr="003A2E35" w:rsidRDefault="0075017A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41029" w:rsidRPr="003A2E35">
        <w:rPr>
          <w:rFonts w:ascii="Times New Roman" w:hAnsi="Times New Roman" w:cs="Times New Roman"/>
          <w:sz w:val="24"/>
          <w:szCs w:val="24"/>
        </w:rPr>
        <w:t>5</w:t>
      </w:r>
    </w:p>
    <w:p w14:paraId="7D20628C" w14:textId="3254CEA0" w:rsidR="0027097A" w:rsidRPr="003A2E35" w:rsidRDefault="00E41029" w:rsidP="003A2E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3F497664" w14:textId="4574847D" w:rsidR="0075017A" w:rsidRPr="003A2E35" w:rsidRDefault="0075017A" w:rsidP="003A2E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CE0719" w14:textId="77777777" w:rsidR="008A3427" w:rsidRPr="003A2E35" w:rsidRDefault="008A3427" w:rsidP="003A2E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4FAC4E" w14:textId="77777777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498"/>
      <w:bookmarkEnd w:id="32"/>
      <w:r w:rsidRPr="003A2E35">
        <w:rPr>
          <w:rFonts w:ascii="Times New Roman" w:hAnsi="Times New Roman" w:cs="Times New Roman"/>
          <w:sz w:val="24"/>
          <w:szCs w:val="24"/>
        </w:rPr>
        <w:t>ИНФОРМАЦИЯ,</w:t>
      </w:r>
    </w:p>
    <w:p w14:paraId="0B91D4E0" w14:textId="640DD1DF" w:rsidR="0075017A" w:rsidRPr="003A2E35" w:rsidRDefault="0075017A" w:rsidP="003A2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 xml:space="preserve">НЕОБХОДИМАЯ ДЛЯ ФОРМИРОВАНИЯ ЭД </w:t>
      </w:r>
      <w:r w:rsidR="00926E67" w:rsidRPr="003A2E35">
        <w:rPr>
          <w:rFonts w:ascii="Times New Roman" w:hAnsi="Times New Roman" w:cs="Times New Roman"/>
          <w:sz w:val="24"/>
          <w:szCs w:val="24"/>
        </w:rPr>
        <w:t>«</w:t>
      </w:r>
      <w:r w:rsidRPr="003A2E35">
        <w:rPr>
          <w:rFonts w:ascii="Times New Roman" w:hAnsi="Times New Roman" w:cs="Times New Roman"/>
          <w:sz w:val="24"/>
          <w:szCs w:val="24"/>
        </w:rPr>
        <w:t>ДЕНЕЖНОЕ ОБЯЗАТЕЛЬСТВО</w:t>
      </w:r>
      <w:r w:rsidR="00926E67" w:rsidRPr="003A2E35">
        <w:rPr>
          <w:rFonts w:ascii="Times New Roman" w:hAnsi="Times New Roman" w:cs="Times New Roman"/>
          <w:sz w:val="24"/>
          <w:szCs w:val="24"/>
        </w:rPr>
        <w:t>»</w:t>
      </w:r>
    </w:p>
    <w:p w14:paraId="271E338C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556"/>
      </w:tblGrid>
      <w:tr w:rsidR="0075017A" w:rsidRPr="003A2E35" w14:paraId="656585BE" w14:textId="77777777">
        <w:tc>
          <w:tcPr>
            <w:tcW w:w="680" w:type="dxa"/>
          </w:tcPr>
          <w:p w14:paraId="4CAC4CCA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090AAD70" w14:textId="0901F1B1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и поля (группы полей)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79AC632C" w14:textId="6632C06A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формирования информации в поле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17A" w:rsidRPr="003A2E35" w14:paraId="02FCEB9A" w14:textId="77777777">
        <w:tc>
          <w:tcPr>
            <w:tcW w:w="680" w:type="dxa"/>
          </w:tcPr>
          <w:p w14:paraId="02C8C67C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B732B35" w14:textId="338501A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3C4D77E2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3F15A296" w14:textId="77777777">
        <w:tc>
          <w:tcPr>
            <w:tcW w:w="680" w:type="dxa"/>
          </w:tcPr>
          <w:p w14:paraId="3BE725E6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2DA5AFD1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56" w:type="dxa"/>
          </w:tcPr>
          <w:p w14:paraId="4856A570" w14:textId="7CEBB22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порядковый номер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. Сохраняется в рамках одного денежного обязательства</w:t>
            </w:r>
          </w:p>
        </w:tc>
      </w:tr>
      <w:tr w:rsidR="0075017A" w:rsidRPr="003A2E35" w14:paraId="5FF62A14" w14:textId="77777777">
        <w:tc>
          <w:tcPr>
            <w:tcW w:w="680" w:type="dxa"/>
          </w:tcPr>
          <w:p w14:paraId="3C0B39B9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14:paraId="15B230E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6" w:type="dxa"/>
          </w:tcPr>
          <w:p w14:paraId="700A8DFE" w14:textId="124C2C92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формирования ЭД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Денежное обязательство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17A" w:rsidRPr="003A2E35" w14:paraId="01528974" w14:textId="77777777">
        <w:tc>
          <w:tcPr>
            <w:tcW w:w="680" w:type="dxa"/>
          </w:tcPr>
          <w:p w14:paraId="01B9352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14:paraId="3939FF7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Учетный номер ДО</w:t>
            </w:r>
          </w:p>
        </w:tc>
        <w:tc>
          <w:tcPr>
            <w:tcW w:w="5556" w:type="dxa"/>
          </w:tcPr>
          <w:p w14:paraId="010AB60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12F5F8B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</w:t>
            </w:r>
          </w:p>
        </w:tc>
      </w:tr>
      <w:tr w:rsidR="0075017A" w:rsidRPr="003A2E35" w14:paraId="109C899A" w14:textId="77777777">
        <w:tc>
          <w:tcPr>
            <w:tcW w:w="680" w:type="dxa"/>
          </w:tcPr>
          <w:p w14:paraId="566FDC6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14:paraId="1C663E0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Бланк расходов</w:t>
            </w:r>
          </w:p>
        </w:tc>
        <w:tc>
          <w:tcPr>
            <w:tcW w:w="5556" w:type="dxa"/>
          </w:tcPr>
          <w:p w14:paraId="19669CDD" w14:textId="20A9BE9A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соответствующее наименование бланка расходов получателя средств </w:t>
            </w:r>
            <w:r w:rsidR="00A9327E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75017A" w:rsidRPr="003A2E35" w14:paraId="1FD55C33" w14:textId="77777777">
        <w:tc>
          <w:tcPr>
            <w:tcW w:w="680" w:type="dxa"/>
          </w:tcPr>
          <w:p w14:paraId="60579F1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14:paraId="1C7E9CB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для финансирования</w:t>
            </w:r>
          </w:p>
        </w:tc>
        <w:tc>
          <w:tcPr>
            <w:tcW w:w="5556" w:type="dxa"/>
          </w:tcPr>
          <w:p w14:paraId="404E8872" w14:textId="2A61224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соответствующий номер лицевого счета получателя средств </w:t>
            </w:r>
            <w:r w:rsidR="00A9327E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75017A" w:rsidRPr="003A2E35" w14:paraId="49B3381E" w14:textId="77777777">
        <w:tc>
          <w:tcPr>
            <w:tcW w:w="680" w:type="dxa"/>
          </w:tcPr>
          <w:p w14:paraId="573EE1C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14:paraId="226758B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556" w:type="dxa"/>
          </w:tcPr>
          <w:p w14:paraId="71C26540" w14:textId="56FBFBAF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A9327E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75017A" w:rsidRPr="003A2E35" w14:paraId="74AE0B3C" w14:textId="77777777">
        <w:tc>
          <w:tcPr>
            <w:tcW w:w="680" w:type="dxa"/>
          </w:tcPr>
          <w:p w14:paraId="7B7CB814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AAEC7A8" w14:textId="7DDC841C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1E2E638E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43D93EC9" w14:textId="77777777">
        <w:tc>
          <w:tcPr>
            <w:tcW w:w="680" w:type="dxa"/>
          </w:tcPr>
          <w:p w14:paraId="53F1F60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047866D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Бюджетополучатель</w:t>
            </w:r>
          </w:p>
        </w:tc>
        <w:tc>
          <w:tcPr>
            <w:tcW w:w="5556" w:type="dxa"/>
          </w:tcPr>
          <w:p w14:paraId="3862DD86" w14:textId="1E0A8A93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межбюджетного трансферта из </w:t>
            </w:r>
            <w:r w:rsidR="00A9327E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бюджета указывается наименование получателя межбюджетного трансфера.</w:t>
            </w:r>
          </w:p>
        </w:tc>
      </w:tr>
      <w:tr w:rsidR="0075017A" w:rsidRPr="003A2E35" w14:paraId="1812CE76" w14:textId="77777777">
        <w:tc>
          <w:tcPr>
            <w:tcW w:w="680" w:type="dxa"/>
          </w:tcPr>
          <w:p w14:paraId="004A8E7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474774B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Строка бюджетного обязательства</w:t>
            </w:r>
          </w:p>
        </w:tc>
        <w:tc>
          <w:tcPr>
            <w:tcW w:w="5556" w:type="dxa"/>
          </w:tcPr>
          <w:p w14:paraId="1B549CDF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7C908060" w14:textId="77777777">
        <w:tc>
          <w:tcPr>
            <w:tcW w:w="680" w:type="dxa"/>
          </w:tcPr>
          <w:p w14:paraId="2487483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14:paraId="74EABE38" w14:textId="2532DBAC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полей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6C9072C9" w14:textId="6090FA5F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(коды) бюджетной классификации расходов </w:t>
            </w:r>
            <w:r w:rsidR="00A9327E" w:rsidRPr="003A2E3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по документу, подтверждающему возникновение денежного обязательства</w:t>
            </w:r>
          </w:p>
        </w:tc>
      </w:tr>
      <w:tr w:rsidR="0075017A" w:rsidRPr="003A2E35" w14:paraId="7899B9C9" w14:textId="77777777">
        <w:tc>
          <w:tcPr>
            <w:tcW w:w="680" w:type="dxa"/>
          </w:tcPr>
          <w:p w14:paraId="4E99F0B7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</w:tcPr>
          <w:p w14:paraId="02B4707B" w14:textId="47C500FA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полей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Сумма тек. года и планового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5F4BC38C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42A74259" w14:textId="77777777">
        <w:tc>
          <w:tcPr>
            <w:tcW w:w="680" w:type="dxa"/>
          </w:tcPr>
          <w:p w14:paraId="3C79426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35" w:type="dxa"/>
          </w:tcPr>
          <w:p w14:paraId="12F4BF3D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Исп. на нач. года</w:t>
            </w:r>
          </w:p>
        </w:tc>
        <w:tc>
          <w:tcPr>
            <w:tcW w:w="5556" w:type="dxa"/>
          </w:tcPr>
          <w:p w14:paraId="5259308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денежного обязательства прошлых лет</w:t>
            </w:r>
          </w:p>
        </w:tc>
      </w:tr>
      <w:tr w:rsidR="0075017A" w:rsidRPr="003A2E35" w14:paraId="30E3A98A" w14:textId="77777777">
        <w:tc>
          <w:tcPr>
            <w:tcW w:w="680" w:type="dxa"/>
          </w:tcPr>
          <w:p w14:paraId="25A9169E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5" w:type="dxa"/>
          </w:tcPr>
          <w:p w14:paraId="62D56D6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Аванс тек. года</w:t>
            </w:r>
          </w:p>
        </w:tc>
        <w:tc>
          <w:tcPr>
            <w:tcW w:w="5556" w:type="dxa"/>
          </w:tcPr>
          <w:p w14:paraId="30D32FF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 авансового платежа в соответствии с документом, подтверждающим возникновение денежного обязательства, подлежащая оплате в текущем финансовом году</w:t>
            </w:r>
          </w:p>
        </w:tc>
      </w:tr>
      <w:tr w:rsidR="0075017A" w:rsidRPr="003A2E35" w14:paraId="3FD8EA16" w14:textId="77777777">
        <w:tc>
          <w:tcPr>
            <w:tcW w:w="680" w:type="dxa"/>
          </w:tcPr>
          <w:p w14:paraId="28EBDD5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5" w:type="dxa"/>
          </w:tcPr>
          <w:p w14:paraId="7B961928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Аванс прошлых лет</w:t>
            </w:r>
          </w:p>
        </w:tc>
        <w:tc>
          <w:tcPr>
            <w:tcW w:w="5556" w:type="dxa"/>
          </w:tcPr>
          <w:p w14:paraId="484FFE3B" w14:textId="1A055559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 авансового платежа в соответствии с документом,</w:t>
            </w:r>
            <w:r w:rsidR="00C665E2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подтверждающим возникновение денежного обязательства, оплаченная в прошлые годы</w:t>
            </w:r>
          </w:p>
        </w:tc>
      </w:tr>
      <w:tr w:rsidR="0075017A" w:rsidRPr="003A2E35" w14:paraId="192227C7" w14:textId="77777777">
        <w:tc>
          <w:tcPr>
            <w:tcW w:w="680" w:type="dxa"/>
          </w:tcPr>
          <w:p w14:paraId="7F9920DC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08E9414" w14:textId="7BAF5224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Расходование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68D39C5A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2C5ACE57" w14:textId="77777777" w:rsidTr="005D529D">
        <w:tblPrEx>
          <w:tblBorders>
            <w:insideH w:val="nil"/>
          </w:tblBorders>
        </w:tblPrEx>
        <w:trPr>
          <w:trHeight w:val="3115"/>
        </w:trPr>
        <w:tc>
          <w:tcPr>
            <w:tcW w:w="680" w:type="dxa"/>
            <w:tcBorders>
              <w:bottom w:val="nil"/>
            </w:tcBorders>
          </w:tcPr>
          <w:p w14:paraId="4E5CB32A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bottom w:val="nil"/>
            </w:tcBorders>
          </w:tcPr>
          <w:p w14:paraId="5552431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556" w:type="dxa"/>
            <w:tcBorders>
              <w:bottom w:val="nil"/>
            </w:tcBorders>
          </w:tcPr>
          <w:p w14:paraId="4FE5050D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документом-основанием (далее - контрагент).</w:t>
            </w:r>
          </w:p>
          <w:p w14:paraId="1FFF9DF0" w14:textId="762B404F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контрагент не включен в справочник организаций </w:t>
            </w:r>
            <w:r w:rsidR="0086196B" w:rsidRPr="003A2E3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 ему открыт лицевой счет в </w:t>
            </w:r>
            <w:r w:rsidR="00896350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территориальном органе Федерального казначейства (далее - ТОФК) (финансовом органе)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-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 контрагента в соответствии с требованиями, установленными Центральным банком Российской Федерации и Министерством финансов Российской Федерации для указания информации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поручения</w:t>
            </w:r>
          </w:p>
        </w:tc>
      </w:tr>
      <w:tr w:rsidR="0075017A" w:rsidRPr="003A2E35" w14:paraId="2AD5EAD6" w14:textId="77777777">
        <w:tc>
          <w:tcPr>
            <w:tcW w:w="680" w:type="dxa"/>
          </w:tcPr>
          <w:p w14:paraId="338D161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4695E1D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56" w:type="dxa"/>
          </w:tcPr>
          <w:p w14:paraId="7F062C14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индивидуальный номер налогоплательщика контрагента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60056FF3" w14:textId="77777777">
        <w:tc>
          <w:tcPr>
            <w:tcW w:w="680" w:type="dxa"/>
          </w:tcPr>
          <w:p w14:paraId="6B9ED90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14:paraId="47F9A23C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56" w:type="dxa"/>
          </w:tcPr>
          <w:p w14:paraId="4ED1C1D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код причины постановки в налоговом органе контрагента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45D2F287" w14:textId="77777777" w:rsidTr="005E7ABC">
        <w:tblPrEx>
          <w:tblBorders>
            <w:insideH w:val="nil"/>
          </w:tblBorders>
        </w:tblPrEx>
        <w:trPr>
          <w:trHeight w:val="465"/>
        </w:trPr>
        <w:tc>
          <w:tcPr>
            <w:tcW w:w="680" w:type="dxa"/>
            <w:tcBorders>
              <w:bottom w:val="single" w:sz="4" w:space="0" w:color="auto"/>
            </w:tcBorders>
          </w:tcPr>
          <w:p w14:paraId="4BA4B53D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68"/>
            <w:bookmarkEnd w:id="33"/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C9B79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3D94A17A" w14:textId="3F6D04E3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Если контрагент включен в справочник организации</w:t>
            </w:r>
            <w:r w:rsidR="00273298"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присвоенным ему Кодом организации и при этом ему открыт лицевой счет в ТОФК (финансовом органе) - указывается лицевой счет, открытый в ТОФК (финансовом органе).</w:t>
            </w:r>
          </w:p>
          <w:p w14:paraId="0A0390B4" w14:textId="359B7AE3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Если контрагент не включен в справочник организации </w:t>
            </w:r>
            <w:r w:rsidR="00682CBF" w:rsidRPr="003A2E3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и(или) ему не открыт лицевой счет в ТОФК (финансовом 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органе) - указывается номер банковского (казначейского) счета контрагента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35955864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14B05FF5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35" w:type="dxa"/>
            <w:tcBorders>
              <w:bottom w:val="nil"/>
            </w:tcBorders>
          </w:tcPr>
          <w:p w14:paraId="4D5DF92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556" w:type="dxa"/>
            <w:tcBorders>
              <w:bottom w:val="nil"/>
            </w:tcBorders>
          </w:tcPr>
          <w:p w14:paraId="292CC52F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банковский идентификационный код банка (ТОФК) контрагента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23DBEF3E" w14:textId="77777777" w:rsidTr="00B22789">
        <w:tblPrEx>
          <w:tblBorders>
            <w:insideH w:val="nil"/>
          </w:tblBorders>
        </w:tblPrEx>
        <w:trPr>
          <w:trHeight w:val="80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AA1E94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7F415A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5CFAFD80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(ТОФК) контрагента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205253CE" w14:textId="77777777" w:rsidTr="00B22789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06124A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9C6C96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Корсчет</w:t>
            </w:r>
          </w:p>
        </w:tc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14:paraId="4A28F52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(ТОФК) контрагента (при наличии)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113BEEE9" w14:textId="77777777">
        <w:tc>
          <w:tcPr>
            <w:tcW w:w="680" w:type="dxa"/>
          </w:tcPr>
          <w:p w14:paraId="13FD9DC7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835" w:type="dxa"/>
          </w:tcPr>
          <w:p w14:paraId="039AA733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</w:p>
        </w:tc>
        <w:tc>
          <w:tcPr>
            <w:tcW w:w="5556" w:type="dxa"/>
          </w:tcPr>
          <w:p w14:paraId="5F0D0314" w14:textId="0B272B8E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568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75017A" w:rsidRPr="003A2E35" w14:paraId="7EB0BBD5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43490F8D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835" w:type="dxa"/>
            <w:tcBorders>
              <w:bottom w:val="nil"/>
            </w:tcBorders>
          </w:tcPr>
          <w:p w14:paraId="64E662D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 УФК</w:t>
            </w:r>
          </w:p>
        </w:tc>
        <w:tc>
          <w:tcPr>
            <w:tcW w:w="5556" w:type="dxa"/>
            <w:tcBorders>
              <w:bottom w:val="nil"/>
            </w:tcBorders>
          </w:tcPr>
          <w:p w14:paraId="756A00E1" w14:textId="540CD52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поле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568" w:history="1">
              <w:r w:rsidRPr="003A2E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3.4</w:t>
              </w:r>
            </w:hyperlink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указан лицевой счет в ТОФК (финансовом органе), указывается казначейский счет, на котором открыт лицевой счет контрагента,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0BFBF118" w14:textId="77777777">
        <w:tc>
          <w:tcPr>
            <w:tcW w:w="680" w:type="dxa"/>
          </w:tcPr>
          <w:p w14:paraId="60C1AF9C" w14:textId="77777777" w:rsidR="0075017A" w:rsidRPr="003A2E35" w:rsidRDefault="0075017A" w:rsidP="003A2E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17AEABD" w14:textId="3F04A19D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 ДО</w:t>
            </w:r>
            <w:r w:rsidR="00926E67" w:rsidRPr="003A2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6" w:type="dxa"/>
          </w:tcPr>
          <w:p w14:paraId="638BF9D3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3B13354D" w14:textId="77777777">
        <w:tc>
          <w:tcPr>
            <w:tcW w:w="680" w:type="dxa"/>
          </w:tcPr>
          <w:p w14:paraId="5B5CD1B3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14:paraId="12E5B1C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556" w:type="dxa"/>
          </w:tcPr>
          <w:p w14:paraId="10E1A212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подтверждающего возникновение денежного обязательства</w:t>
            </w:r>
          </w:p>
        </w:tc>
      </w:tr>
      <w:tr w:rsidR="0075017A" w:rsidRPr="003A2E35" w14:paraId="487A9FF0" w14:textId="77777777">
        <w:tc>
          <w:tcPr>
            <w:tcW w:w="680" w:type="dxa"/>
          </w:tcPr>
          <w:p w14:paraId="6AF09D9E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14:paraId="2BDB9DA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56" w:type="dxa"/>
          </w:tcPr>
          <w:p w14:paraId="233BCED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 (при наличии)</w:t>
            </w:r>
          </w:p>
        </w:tc>
      </w:tr>
      <w:tr w:rsidR="0075017A" w:rsidRPr="003A2E35" w14:paraId="05758FAB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23569CDF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bottom w:val="nil"/>
            </w:tcBorders>
          </w:tcPr>
          <w:p w14:paraId="4CCCD2F4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56" w:type="dxa"/>
            <w:tcBorders>
              <w:bottom w:val="nil"/>
            </w:tcBorders>
          </w:tcPr>
          <w:p w14:paraId="68C5C07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 (дата составления документа), подтверждающего возникновение денежного обязательства</w:t>
            </w:r>
          </w:p>
        </w:tc>
      </w:tr>
      <w:tr w:rsidR="0075017A" w:rsidRPr="003A2E35" w14:paraId="3D6C6E15" w14:textId="77777777">
        <w:tc>
          <w:tcPr>
            <w:tcW w:w="680" w:type="dxa"/>
          </w:tcPr>
          <w:p w14:paraId="2EC0BF2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14:paraId="33722FFB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5556" w:type="dxa"/>
          </w:tcPr>
          <w:p w14:paraId="3EA790D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(наименование товаров, работ, услуг)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7A40ED0B" w14:textId="77777777">
        <w:tc>
          <w:tcPr>
            <w:tcW w:w="680" w:type="dxa"/>
          </w:tcPr>
          <w:p w14:paraId="03C7FDA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35" w:type="dxa"/>
          </w:tcPr>
          <w:p w14:paraId="2A5A202C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556" w:type="dxa"/>
          </w:tcPr>
          <w:p w14:paraId="5E90F62C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</w:t>
            </w:r>
          </w:p>
        </w:tc>
      </w:tr>
      <w:tr w:rsidR="0075017A" w:rsidRPr="003A2E35" w14:paraId="47C3F8DE" w14:textId="77777777" w:rsidTr="00802FC2">
        <w:tblPrEx>
          <w:tblBorders>
            <w:insideH w:val="nil"/>
          </w:tblBorders>
        </w:tblPrEx>
        <w:trPr>
          <w:trHeight w:val="792"/>
        </w:trPr>
        <w:tc>
          <w:tcPr>
            <w:tcW w:w="680" w:type="dxa"/>
            <w:tcBorders>
              <w:bottom w:val="single" w:sz="4" w:space="0" w:color="auto"/>
            </w:tcBorders>
          </w:tcPr>
          <w:p w14:paraId="27D2B0E4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D8D1E6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Сумма авансового платежа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10F951CE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Указывается сумма ранее произведенного в рамках соответствующего денежного обязательства авансового платежа</w:t>
            </w:r>
          </w:p>
        </w:tc>
      </w:tr>
    </w:tbl>
    <w:p w14:paraId="0ABCC291" w14:textId="77777777" w:rsidR="00802FC2" w:rsidRPr="003A2E35" w:rsidRDefault="00802FC2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C4C6B9" w14:textId="6A243972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089546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539830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0249B8" w14:textId="77777777" w:rsidR="0075017A" w:rsidRPr="003A2E35" w:rsidRDefault="0075017A" w:rsidP="003A2E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532E6" w14:textId="77777777" w:rsidR="0075017A" w:rsidRPr="003A2E35" w:rsidRDefault="0075017A" w:rsidP="003A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017A" w:rsidRPr="003A2E35" w:rsidSect="00814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6"/>
        <w:gridCol w:w="792"/>
        <w:gridCol w:w="768"/>
        <w:gridCol w:w="680"/>
        <w:gridCol w:w="1094"/>
        <w:gridCol w:w="350"/>
        <w:gridCol w:w="549"/>
        <w:gridCol w:w="895"/>
        <w:gridCol w:w="919"/>
        <w:gridCol w:w="340"/>
        <w:gridCol w:w="654"/>
        <w:gridCol w:w="877"/>
        <w:gridCol w:w="340"/>
        <w:gridCol w:w="1051"/>
        <w:gridCol w:w="1134"/>
        <w:gridCol w:w="425"/>
        <w:gridCol w:w="168"/>
        <w:gridCol w:w="2071"/>
      </w:tblGrid>
      <w:tr w:rsidR="0075017A" w:rsidRPr="003A2E35" w14:paraId="37425A40" w14:textId="77777777" w:rsidTr="00F53D4C">
        <w:trPr>
          <w:gridAfter w:val="3"/>
          <w:wAfter w:w="2664" w:type="dxa"/>
        </w:trPr>
        <w:tc>
          <w:tcPr>
            <w:tcW w:w="4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E71F5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D6A551" w14:textId="7F866B7D" w:rsidR="00001ECD" w:rsidRPr="003A2E35" w:rsidRDefault="00001ECD" w:rsidP="003A2E3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  <w:p w14:paraId="406334E3" w14:textId="1F6CFF7D" w:rsidR="00035505" w:rsidRPr="003A2E35" w:rsidRDefault="00001ECD" w:rsidP="003A2E3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</w:p>
          <w:p w14:paraId="12468AAA" w14:textId="62E1E8A7" w:rsidR="0075017A" w:rsidRPr="003A2E35" w:rsidRDefault="0075017A" w:rsidP="003A2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3BA5B594" w14:textId="77777777" w:rsidTr="00F53D4C">
        <w:trPr>
          <w:gridAfter w:val="3"/>
          <w:wAfter w:w="2664" w:type="dxa"/>
        </w:trPr>
        <w:tc>
          <w:tcPr>
            <w:tcW w:w="4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D0F76" w14:textId="5774107B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органа)</w:t>
            </w: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96DCE9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18C3DBD0" w14:textId="77777777" w:rsidTr="00F53D4C">
        <w:trPr>
          <w:gridAfter w:val="3"/>
          <w:wAfter w:w="2664" w:type="dxa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33CDE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633"/>
            <w:bookmarkEnd w:id="34"/>
            <w:r w:rsidRPr="003A2E35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14:paraId="616FCAC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 ПРИНЯТЫХ НА УЧЕТ БЮДЖЕТНЫХ ОБЯЗАТЕЛЬСТВ</w:t>
            </w:r>
          </w:p>
        </w:tc>
      </w:tr>
      <w:tr w:rsidR="0075017A" w:rsidRPr="003A2E35" w14:paraId="6ECD2D70" w14:textId="77777777" w:rsidTr="00F53D4C">
        <w:trPr>
          <w:gridAfter w:val="3"/>
          <w:wAfter w:w="2664" w:type="dxa"/>
          <w:trHeight w:val="26"/>
        </w:trPr>
        <w:tc>
          <w:tcPr>
            <w:tcW w:w="1119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47D07" w14:textId="77777777" w:rsidR="0075017A" w:rsidRPr="003A2E35" w:rsidRDefault="0075017A" w:rsidP="003A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6A27DA6C" w14:textId="77777777" w:rsidTr="00F53D4C">
        <w:trPr>
          <w:gridAfter w:val="3"/>
          <w:wAfter w:w="2664" w:type="dxa"/>
        </w:trPr>
        <w:tc>
          <w:tcPr>
            <w:tcW w:w="1119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50EDB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средств)</w:t>
            </w:r>
          </w:p>
        </w:tc>
      </w:tr>
      <w:tr w:rsidR="0075017A" w:rsidRPr="003A2E35" w14:paraId="31CBDB71" w14:textId="77777777" w:rsidTr="00F53D4C">
        <w:trPr>
          <w:gridAfter w:val="3"/>
          <w:wAfter w:w="2664" w:type="dxa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F34C89" w14:textId="431D49AD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на _</w:t>
            </w:r>
            <w:r w:rsidRPr="003A2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.20__ г.</w:t>
            </w:r>
          </w:p>
        </w:tc>
      </w:tr>
      <w:tr w:rsidR="0075017A" w:rsidRPr="003A2E35" w14:paraId="24F03343" w14:textId="77777777" w:rsidTr="00F53D4C">
        <w:tblPrEx>
          <w:tblBorders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3863" w:type="dxa"/>
            <w:gridSpan w:val="18"/>
            <w:tcBorders>
              <w:top w:val="nil"/>
              <w:left w:val="nil"/>
              <w:right w:val="nil"/>
            </w:tcBorders>
          </w:tcPr>
          <w:p w14:paraId="5F323A37" w14:textId="77777777" w:rsidR="0075017A" w:rsidRPr="003A2E35" w:rsidRDefault="0075017A" w:rsidP="003A2E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</w:tr>
      <w:tr w:rsidR="0075017A" w:rsidRPr="00FE296E" w14:paraId="42195C05" w14:textId="77777777" w:rsidTr="00962E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2996" w:type="dxa"/>
            <w:gridSpan w:val="4"/>
          </w:tcPr>
          <w:p w14:paraId="2DEB5EAB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640"/>
            <w:bookmarkEnd w:id="35"/>
            <w:r w:rsidRPr="00FE296E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444" w:type="dxa"/>
            <w:gridSpan w:val="2"/>
            <w:vMerge w:val="restart"/>
          </w:tcPr>
          <w:p w14:paraId="399B8AFB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641"/>
            <w:bookmarkEnd w:id="36"/>
            <w:r w:rsidRPr="00FE296E">
              <w:rPr>
                <w:rFonts w:ascii="Times New Roman" w:hAnsi="Times New Roman" w:cs="Times New Roman"/>
                <w:szCs w:val="22"/>
              </w:rPr>
              <w:t>Лимит бюджетных обязательств на год</w:t>
            </w:r>
          </w:p>
        </w:tc>
        <w:tc>
          <w:tcPr>
            <w:tcW w:w="1444" w:type="dxa"/>
            <w:gridSpan w:val="2"/>
            <w:vMerge w:val="restart"/>
          </w:tcPr>
          <w:p w14:paraId="1F2F9641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642"/>
            <w:bookmarkEnd w:id="37"/>
            <w:r w:rsidRPr="00FE296E">
              <w:rPr>
                <w:rFonts w:ascii="Times New Roman" w:hAnsi="Times New Roman" w:cs="Times New Roman"/>
                <w:szCs w:val="22"/>
              </w:rPr>
              <w:t>Поставлено на учет бюджетных обязательств</w:t>
            </w:r>
          </w:p>
        </w:tc>
        <w:tc>
          <w:tcPr>
            <w:tcW w:w="1913" w:type="dxa"/>
            <w:gridSpan w:val="3"/>
            <w:vMerge w:val="restart"/>
          </w:tcPr>
          <w:p w14:paraId="7FA3F1A2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643"/>
            <w:bookmarkEnd w:id="38"/>
            <w:r w:rsidRPr="00FE296E">
              <w:rPr>
                <w:rFonts w:ascii="Times New Roman" w:hAnsi="Times New Roman" w:cs="Times New Roman"/>
                <w:szCs w:val="22"/>
              </w:rPr>
              <w:t>Оплачено принятых на учет бюджетных обязательств</w:t>
            </w:r>
          </w:p>
        </w:tc>
        <w:tc>
          <w:tcPr>
            <w:tcW w:w="2268" w:type="dxa"/>
            <w:gridSpan w:val="3"/>
            <w:vMerge w:val="restart"/>
          </w:tcPr>
          <w:p w14:paraId="4F79D2A1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644"/>
            <w:bookmarkEnd w:id="39"/>
            <w:r w:rsidRPr="00FE296E">
              <w:rPr>
                <w:rFonts w:ascii="Times New Roman" w:hAnsi="Times New Roman" w:cs="Times New Roman"/>
                <w:szCs w:val="22"/>
              </w:rPr>
              <w:t>Неоплаченные бюджетные обязательства (гр. 3 - гр. 4)</w:t>
            </w:r>
          </w:p>
        </w:tc>
        <w:tc>
          <w:tcPr>
            <w:tcW w:w="1559" w:type="dxa"/>
            <w:gridSpan w:val="2"/>
            <w:vMerge w:val="restart"/>
          </w:tcPr>
          <w:p w14:paraId="0F925138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645"/>
            <w:bookmarkEnd w:id="40"/>
            <w:r w:rsidRPr="00FE296E">
              <w:rPr>
                <w:rFonts w:ascii="Times New Roman" w:hAnsi="Times New Roman" w:cs="Times New Roman"/>
                <w:szCs w:val="22"/>
              </w:rPr>
              <w:t>Оплачено прочих денежных обязательств</w:t>
            </w:r>
          </w:p>
        </w:tc>
        <w:tc>
          <w:tcPr>
            <w:tcW w:w="2239" w:type="dxa"/>
            <w:gridSpan w:val="2"/>
            <w:vMerge w:val="restart"/>
          </w:tcPr>
          <w:p w14:paraId="7B4285F1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646"/>
            <w:bookmarkEnd w:id="41"/>
            <w:r w:rsidRPr="00FE296E">
              <w:rPr>
                <w:rFonts w:ascii="Times New Roman" w:hAnsi="Times New Roman" w:cs="Times New Roman"/>
                <w:szCs w:val="22"/>
              </w:rPr>
              <w:t>Свободный остаток лимита бюджетных обязательств (гр. 2 - гр. 3 - гр. 6)</w:t>
            </w:r>
          </w:p>
        </w:tc>
      </w:tr>
      <w:tr w:rsidR="0075017A" w:rsidRPr="00FE296E" w14:paraId="387987EF" w14:textId="77777777" w:rsidTr="00962E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756" w:type="dxa"/>
          </w:tcPr>
          <w:p w14:paraId="61EC1431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КВСР</w:t>
            </w:r>
          </w:p>
        </w:tc>
        <w:tc>
          <w:tcPr>
            <w:tcW w:w="792" w:type="dxa"/>
          </w:tcPr>
          <w:p w14:paraId="38CF769D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КФСР</w:t>
            </w:r>
          </w:p>
        </w:tc>
        <w:tc>
          <w:tcPr>
            <w:tcW w:w="768" w:type="dxa"/>
          </w:tcPr>
          <w:p w14:paraId="0A064493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КЦСР</w:t>
            </w:r>
          </w:p>
        </w:tc>
        <w:tc>
          <w:tcPr>
            <w:tcW w:w="680" w:type="dxa"/>
          </w:tcPr>
          <w:p w14:paraId="2D815F38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КВР</w:t>
            </w:r>
          </w:p>
        </w:tc>
        <w:tc>
          <w:tcPr>
            <w:tcW w:w="1444" w:type="dxa"/>
            <w:gridSpan w:val="2"/>
            <w:vMerge/>
          </w:tcPr>
          <w:p w14:paraId="572EBA70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vMerge/>
          </w:tcPr>
          <w:p w14:paraId="36B34563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3"/>
            <w:vMerge/>
          </w:tcPr>
          <w:p w14:paraId="1679B39F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14:paraId="55EC8745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E0E37DB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</w:tcPr>
          <w:p w14:paraId="3281CBF0" w14:textId="77777777" w:rsidR="0075017A" w:rsidRPr="00FE296E" w:rsidRDefault="0075017A" w:rsidP="003A2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017A" w:rsidRPr="00FE296E" w14:paraId="28424EAA" w14:textId="77777777" w:rsidTr="00962E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2996" w:type="dxa"/>
            <w:gridSpan w:val="4"/>
          </w:tcPr>
          <w:p w14:paraId="2960BC2F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4" w:type="dxa"/>
            <w:gridSpan w:val="2"/>
          </w:tcPr>
          <w:p w14:paraId="7F20212D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4" w:type="dxa"/>
            <w:gridSpan w:val="2"/>
          </w:tcPr>
          <w:p w14:paraId="0EA5ADD7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13" w:type="dxa"/>
            <w:gridSpan w:val="3"/>
          </w:tcPr>
          <w:p w14:paraId="050AD991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gridSpan w:val="3"/>
          </w:tcPr>
          <w:p w14:paraId="0C493598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14:paraId="6F99B83F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39" w:type="dxa"/>
            <w:gridSpan w:val="2"/>
          </w:tcPr>
          <w:p w14:paraId="773E3348" w14:textId="77777777" w:rsidR="0075017A" w:rsidRPr="00FE296E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5017A" w:rsidRPr="00FE296E" w14:paraId="6A0A731A" w14:textId="77777777" w:rsidTr="00FE29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756" w:type="dxa"/>
          </w:tcPr>
          <w:p w14:paraId="12D08CD4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2" w:type="dxa"/>
          </w:tcPr>
          <w:p w14:paraId="65B755EA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dxa"/>
          </w:tcPr>
          <w:p w14:paraId="4567D4FD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14:paraId="3B62C5BA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574845EA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gridSpan w:val="2"/>
          </w:tcPr>
          <w:p w14:paraId="0AAEF794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3" w:type="dxa"/>
            <w:gridSpan w:val="3"/>
          </w:tcPr>
          <w:p w14:paraId="755CACDF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7F60EB7B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4436D348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9" w:type="dxa"/>
            <w:gridSpan w:val="2"/>
          </w:tcPr>
          <w:p w14:paraId="065445E7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17A" w:rsidRPr="00FE296E" w14:paraId="5CDD2D58" w14:textId="77777777" w:rsidTr="00962E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0" w:type="dxa"/>
            <w:gridSpan w:val="6"/>
          </w:tcPr>
          <w:p w14:paraId="7DC357E2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Всего по получателю средств:</w:t>
            </w:r>
          </w:p>
        </w:tc>
        <w:tc>
          <w:tcPr>
            <w:tcW w:w="1444" w:type="dxa"/>
            <w:gridSpan w:val="2"/>
          </w:tcPr>
          <w:p w14:paraId="4A0F7F3A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3" w:type="dxa"/>
            <w:gridSpan w:val="3"/>
          </w:tcPr>
          <w:p w14:paraId="4F90A3DE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7AEB66A5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3CDB078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9" w:type="dxa"/>
            <w:gridSpan w:val="2"/>
          </w:tcPr>
          <w:p w14:paraId="74F7AE0D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17A" w:rsidRPr="00FE296E" w14:paraId="65FC06C4" w14:textId="77777777" w:rsidTr="00962E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4440" w:type="dxa"/>
            <w:gridSpan w:val="6"/>
          </w:tcPr>
          <w:p w14:paraId="2C21764A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444" w:type="dxa"/>
            <w:gridSpan w:val="2"/>
          </w:tcPr>
          <w:p w14:paraId="1AC3CF40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3" w:type="dxa"/>
            <w:gridSpan w:val="3"/>
          </w:tcPr>
          <w:p w14:paraId="64F27FF9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4624565D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B11FEA1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9" w:type="dxa"/>
            <w:gridSpan w:val="2"/>
          </w:tcPr>
          <w:p w14:paraId="7C626650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17A" w:rsidRPr="00FE296E" w14:paraId="76FD0B3E" w14:textId="77777777" w:rsidTr="00F53D4C">
        <w:trPr>
          <w:gridAfter w:val="1"/>
          <w:wAfter w:w="2071" w:type="dxa"/>
        </w:trPr>
        <w:tc>
          <w:tcPr>
            <w:tcW w:w="4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48A7B2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96E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631A7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BB347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97BF0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749B86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F4EC0" w14:textId="77777777" w:rsidR="0075017A" w:rsidRPr="00FE296E" w:rsidRDefault="0075017A" w:rsidP="003A2E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17A" w:rsidRPr="003A2E35" w14:paraId="2DCBA1AA" w14:textId="77777777" w:rsidTr="00F53D4C">
        <w:trPr>
          <w:gridAfter w:val="1"/>
          <w:wAfter w:w="2071" w:type="dxa"/>
        </w:trPr>
        <w:tc>
          <w:tcPr>
            <w:tcW w:w="4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A52E26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865E9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A6A06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21B82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460DF6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28380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5017A" w:rsidRPr="003A2E35" w14:paraId="2338E91B" w14:textId="77777777" w:rsidTr="00F53D4C">
        <w:trPr>
          <w:gridAfter w:val="1"/>
          <w:wAfter w:w="2071" w:type="dxa"/>
        </w:trPr>
        <w:tc>
          <w:tcPr>
            <w:tcW w:w="4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05BA44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комитета финансов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7B5CC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960696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77A29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676A5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28C9B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7A" w:rsidRPr="003A2E35" w14:paraId="73010677" w14:textId="77777777" w:rsidTr="00F53D4C">
        <w:trPr>
          <w:gridAfter w:val="1"/>
          <w:wAfter w:w="2071" w:type="dxa"/>
        </w:trPr>
        <w:tc>
          <w:tcPr>
            <w:tcW w:w="4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537FA2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446FC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342949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09331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BB5EBA" w14:textId="77777777" w:rsidR="0075017A" w:rsidRPr="003A2E35" w:rsidRDefault="0075017A" w:rsidP="003A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38" w14:textId="77777777" w:rsidR="0075017A" w:rsidRPr="003A2E35" w:rsidRDefault="0075017A" w:rsidP="003A2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3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11DA485" w14:textId="77777777" w:rsidR="00D25BA0" w:rsidRPr="003A2E35" w:rsidRDefault="00D25BA0" w:rsidP="00AD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5BA0" w:rsidRPr="003A2E35" w:rsidSect="00F666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7A2E"/>
    <w:multiLevelType w:val="hybridMultilevel"/>
    <w:tmpl w:val="FB26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B5E4B"/>
    <w:multiLevelType w:val="hybridMultilevel"/>
    <w:tmpl w:val="15E2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43D9"/>
    <w:multiLevelType w:val="hybridMultilevel"/>
    <w:tmpl w:val="304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6D05"/>
    <w:multiLevelType w:val="hybridMultilevel"/>
    <w:tmpl w:val="EFA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A"/>
    <w:rsid w:val="00001ECD"/>
    <w:rsid w:val="0000639B"/>
    <w:rsid w:val="00007743"/>
    <w:rsid w:val="00011810"/>
    <w:rsid w:val="0001185B"/>
    <w:rsid w:val="00012861"/>
    <w:rsid w:val="0001453F"/>
    <w:rsid w:val="00020535"/>
    <w:rsid w:val="000258FC"/>
    <w:rsid w:val="000313EA"/>
    <w:rsid w:val="000328CF"/>
    <w:rsid w:val="000352F5"/>
    <w:rsid w:val="00035505"/>
    <w:rsid w:val="00035A65"/>
    <w:rsid w:val="00037AE7"/>
    <w:rsid w:val="00037DC9"/>
    <w:rsid w:val="0004093E"/>
    <w:rsid w:val="00040B87"/>
    <w:rsid w:val="00043700"/>
    <w:rsid w:val="0004591E"/>
    <w:rsid w:val="00050B59"/>
    <w:rsid w:val="000516D1"/>
    <w:rsid w:val="00053107"/>
    <w:rsid w:val="00054172"/>
    <w:rsid w:val="00057C4C"/>
    <w:rsid w:val="00057CC0"/>
    <w:rsid w:val="0006071E"/>
    <w:rsid w:val="000622D8"/>
    <w:rsid w:val="000635FE"/>
    <w:rsid w:val="00065057"/>
    <w:rsid w:val="00072B5C"/>
    <w:rsid w:val="00074A59"/>
    <w:rsid w:val="00076942"/>
    <w:rsid w:val="00083D17"/>
    <w:rsid w:val="00084942"/>
    <w:rsid w:val="00086306"/>
    <w:rsid w:val="00087EC5"/>
    <w:rsid w:val="00094B62"/>
    <w:rsid w:val="00096AA4"/>
    <w:rsid w:val="0009797A"/>
    <w:rsid w:val="000A390F"/>
    <w:rsid w:val="000B017D"/>
    <w:rsid w:val="000B32E2"/>
    <w:rsid w:val="000B46AD"/>
    <w:rsid w:val="000C0507"/>
    <w:rsid w:val="000C744C"/>
    <w:rsid w:val="000D1980"/>
    <w:rsid w:val="000D5C6D"/>
    <w:rsid w:val="000E06E7"/>
    <w:rsid w:val="000E0E34"/>
    <w:rsid w:val="000E4D54"/>
    <w:rsid w:val="000E7ECF"/>
    <w:rsid w:val="000F4836"/>
    <w:rsid w:val="000F5103"/>
    <w:rsid w:val="000F624E"/>
    <w:rsid w:val="0010036E"/>
    <w:rsid w:val="001021F8"/>
    <w:rsid w:val="00106C7C"/>
    <w:rsid w:val="00112E91"/>
    <w:rsid w:val="001171C7"/>
    <w:rsid w:val="00117531"/>
    <w:rsid w:val="00123BFD"/>
    <w:rsid w:val="00124591"/>
    <w:rsid w:val="00125292"/>
    <w:rsid w:val="00127710"/>
    <w:rsid w:val="0013278F"/>
    <w:rsid w:val="00134415"/>
    <w:rsid w:val="001424EA"/>
    <w:rsid w:val="00145C38"/>
    <w:rsid w:val="00151D29"/>
    <w:rsid w:val="001571E8"/>
    <w:rsid w:val="001575F4"/>
    <w:rsid w:val="00157BE2"/>
    <w:rsid w:val="00161A72"/>
    <w:rsid w:val="00162A6E"/>
    <w:rsid w:val="00166411"/>
    <w:rsid w:val="001679F9"/>
    <w:rsid w:val="001873AF"/>
    <w:rsid w:val="00191137"/>
    <w:rsid w:val="00193C50"/>
    <w:rsid w:val="001A17C0"/>
    <w:rsid w:val="001A21CE"/>
    <w:rsid w:val="001A314C"/>
    <w:rsid w:val="001A4173"/>
    <w:rsid w:val="001A4CA8"/>
    <w:rsid w:val="001A6903"/>
    <w:rsid w:val="001B07C3"/>
    <w:rsid w:val="001C3E23"/>
    <w:rsid w:val="001D1749"/>
    <w:rsid w:val="001D55B7"/>
    <w:rsid w:val="001D740E"/>
    <w:rsid w:val="001E16FA"/>
    <w:rsid w:val="001E2CC2"/>
    <w:rsid w:val="001E46C6"/>
    <w:rsid w:val="001E5C04"/>
    <w:rsid w:val="001F00AD"/>
    <w:rsid w:val="001F2BA0"/>
    <w:rsid w:val="001F5518"/>
    <w:rsid w:val="001F71F8"/>
    <w:rsid w:val="0020229D"/>
    <w:rsid w:val="0020250E"/>
    <w:rsid w:val="00205F1F"/>
    <w:rsid w:val="00210569"/>
    <w:rsid w:val="00212F57"/>
    <w:rsid w:val="00214ADE"/>
    <w:rsid w:val="00215FEE"/>
    <w:rsid w:val="0022203B"/>
    <w:rsid w:val="00222044"/>
    <w:rsid w:val="00222DA5"/>
    <w:rsid w:val="00224393"/>
    <w:rsid w:val="002246AA"/>
    <w:rsid w:val="0023034F"/>
    <w:rsid w:val="00230B22"/>
    <w:rsid w:val="00230EAD"/>
    <w:rsid w:val="00231302"/>
    <w:rsid w:val="00233819"/>
    <w:rsid w:val="00234355"/>
    <w:rsid w:val="00235AA6"/>
    <w:rsid w:val="002447B9"/>
    <w:rsid w:val="00253138"/>
    <w:rsid w:val="00253E55"/>
    <w:rsid w:val="002549B0"/>
    <w:rsid w:val="00255159"/>
    <w:rsid w:val="00270322"/>
    <w:rsid w:val="0027097A"/>
    <w:rsid w:val="002726BF"/>
    <w:rsid w:val="00273298"/>
    <w:rsid w:val="00273D61"/>
    <w:rsid w:val="00273E46"/>
    <w:rsid w:val="00281D30"/>
    <w:rsid w:val="00284F37"/>
    <w:rsid w:val="00284F3B"/>
    <w:rsid w:val="002856AA"/>
    <w:rsid w:val="002858FE"/>
    <w:rsid w:val="00286601"/>
    <w:rsid w:val="00295311"/>
    <w:rsid w:val="00295C37"/>
    <w:rsid w:val="00297E40"/>
    <w:rsid w:val="002A1177"/>
    <w:rsid w:val="002A461D"/>
    <w:rsid w:val="002B0EE2"/>
    <w:rsid w:val="002B3FD8"/>
    <w:rsid w:val="002B47BA"/>
    <w:rsid w:val="002C2A24"/>
    <w:rsid w:val="002C4B38"/>
    <w:rsid w:val="002C7050"/>
    <w:rsid w:val="002C7A21"/>
    <w:rsid w:val="002D1BE1"/>
    <w:rsid w:val="002D6897"/>
    <w:rsid w:val="002D7564"/>
    <w:rsid w:val="002E0B04"/>
    <w:rsid w:val="002E2CA8"/>
    <w:rsid w:val="002E416F"/>
    <w:rsid w:val="002F00C3"/>
    <w:rsid w:val="002F03D6"/>
    <w:rsid w:val="002F155E"/>
    <w:rsid w:val="002F6944"/>
    <w:rsid w:val="00306644"/>
    <w:rsid w:val="00307F26"/>
    <w:rsid w:val="003151CE"/>
    <w:rsid w:val="00315525"/>
    <w:rsid w:val="00317BA7"/>
    <w:rsid w:val="003209F5"/>
    <w:rsid w:val="00324222"/>
    <w:rsid w:val="00327906"/>
    <w:rsid w:val="00332274"/>
    <w:rsid w:val="0033541F"/>
    <w:rsid w:val="00344570"/>
    <w:rsid w:val="00346560"/>
    <w:rsid w:val="00347C0D"/>
    <w:rsid w:val="003504B8"/>
    <w:rsid w:val="0035597C"/>
    <w:rsid w:val="00357583"/>
    <w:rsid w:val="00361571"/>
    <w:rsid w:val="00362B48"/>
    <w:rsid w:val="0036427A"/>
    <w:rsid w:val="00365A09"/>
    <w:rsid w:val="0037282B"/>
    <w:rsid w:val="00372AB9"/>
    <w:rsid w:val="00372AE3"/>
    <w:rsid w:val="00391D27"/>
    <w:rsid w:val="003930D4"/>
    <w:rsid w:val="00394872"/>
    <w:rsid w:val="00395EE1"/>
    <w:rsid w:val="003966C4"/>
    <w:rsid w:val="003979EB"/>
    <w:rsid w:val="00397FB3"/>
    <w:rsid w:val="003A0026"/>
    <w:rsid w:val="003A0241"/>
    <w:rsid w:val="003A2D28"/>
    <w:rsid w:val="003A2E35"/>
    <w:rsid w:val="003A6213"/>
    <w:rsid w:val="003B4B55"/>
    <w:rsid w:val="003B534F"/>
    <w:rsid w:val="003C1331"/>
    <w:rsid w:val="003C5D9B"/>
    <w:rsid w:val="003D1341"/>
    <w:rsid w:val="003D25C4"/>
    <w:rsid w:val="003D62EA"/>
    <w:rsid w:val="003D6DA7"/>
    <w:rsid w:val="003E297C"/>
    <w:rsid w:val="003E4555"/>
    <w:rsid w:val="003E5E95"/>
    <w:rsid w:val="003F3B24"/>
    <w:rsid w:val="003F3ECC"/>
    <w:rsid w:val="003F4871"/>
    <w:rsid w:val="003F5D32"/>
    <w:rsid w:val="003F7F92"/>
    <w:rsid w:val="00402206"/>
    <w:rsid w:val="004037EA"/>
    <w:rsid w:val="0040481A"/>
    <w:rsid w:val="00407246"/>
    <w:rsid w:val="0041195D"/>
    <w:rsid w:val="00413567"/>
    <w:rsid w:val="00417F0F"/>
    <w:rsid w:val="00422152"/>
    <w:rsid w:val="004223FD"/>
    <w:rsid w:val="00423695"/>
    <w:rsid w:val="00425710"/>
    <w:rsid w:val="004266F7"/>
    <w:rsid w:val="00427C02"/>
    <w:rsid w:val="0043043E"/>
    <w:rsid w:val="00430BF8"/>
    <w:rsid w:val="00435ACF"/>
    <w:rsid w:val="004416DB"/>
    <w:rsid w:val="00443053"/>
    <w:rsid w:val="00447D61"/>
    <w:rsid w:val="004501B3"/>
    <w:rsid w:val="00453680"/>
    <w:rsid w:val="00454B89"/>
    <w:rsid w:val="0045568D"/>
    <w:rsid w:val="0046374C"/>
    <w:rsid w:val="0046474E"/>
    <w:rsid w:val="00473BBB"/>
    <w:rsid w:val="004772B0"/>
    <w:rsid w:val="004808B8"/>
    <w:rsid w:val="00485A7D"/>
    <w:rsid w:val="00496068"/>
    <w:rsid w:val="004969BF"/>
    <w:rsid w:val="00497AF7"/>
    <w:rsid w:val="004A4D5D"/>
    <w:rsid w:val="004A7CB4"/>
    <w:rsid w:val="004B2F62"/>
    <w:rsid w:val="004B786E"/>
    <w:rsid w:val="004C105D"/>
    <w:rsid w:val="004C1707"/>
    <w:rsid w:val="004C4EBC"/>
    <w:rsid w:val="004C5B1F"/>
    <w:rsid w:val="004C6DB9"/>
    <w:rsid w:val="004D1C26"/>
    <w:rsid w:val="004D5522"/>
    <w:rsid w:val="004D59FD"/>
    <w:rsid w:val="004E5B02"/>
    <w:rsid w:val="004F00DD"/>
    <w:rsid w:val="004F0B3A"/>
    <w:rsid w:val="004F2E6C"/>
    <w:rsid w:val="004F5E5B"/>
    <w:rsid w:val="004F6280"/>
    <w:rsid w:val="004F6380"/>
    <w:rsid w:val="004F6916"/>
    <w:rsid w:val="00503EBF"/>
    <w:rsid w:val="00505D40"/>
    <w:rsid w:val="00506946"/>
    <w:rsid w:val="00511969"/>
    <w:rsid w:val="00515D1E"/>
    <w:rsid w:val="00516E31"/>
    <w:rsid w:val="00520FF5"/>
    <w:rsid w:val="00522643"/>
    <w:rsid w:val="005233C1"/>
    <w:rsid w:val="0052651C"/>
    <w:rsid w:val="00531A88"/>
    <w:rsid w:val="00534BBE"/>
    <w:rsid w:val="00535914"/>
    <w:rsid w:val="00536C26"/>
    <w:rsid w:val="00536D3E"/>
    <w:rsid w:val="0054064A"/>
    <w:rsid w:val="00541A28"/>
    <w:rsid w:val="005433EA"/>
    <w:rsid w:val="0054436E"/>
    <w:rsid w:val="0054449F"/>
    <w:rsid w:val="0054595B"/>
    <w:rsid w:val="00551FB2"/>
    <w:rsid w:val="00553B43"/>
    <w:rsid w:val="00554A6C"/>
    <w:rsid w:val="005567DE"/>
    <w:rsid w:val="00557F7E"/>
    <w:rsid w:val="005622A2"/>
    <w:rsid w:val="00570813"/>
    <w:rsid w:val="00572B4E"/>
    <w:rsid w:val="00573971"/>
    <w:rsid w:val="005744E0"/>
    <w:rsid w:val="005765A2"/>
    <w:rsid w:val="00576CEA"/>
    <w:rsid w:val="0058065F"/>
    <w:rsid w:val="00591667"/>
    <w:rsid w:val="00592E18"/>
    <w:rsid w:val="0059398A"/>
    <w:rsid w:val="005A398E"/>
    <w:rsid w:val="005A4FAA"/>
    <w:rsid w:val="005A53B9"/>
    <w:rsid w:val="005B06D3"/>
    <w:rsid w:val="005C21DA"/>
    <w:rsid w:val="005C2A76"/>
    <w:rsid w:val="005C2B42"/>
    <w:rsid w:val="005C40A1"/>
    <w:rsid w:val="005C5C85"/>
    <w:rsid w:val="005C6470"/>
    <w:rsid w:val="005C652C"/>
    <w:rsid w:val="005C6A4D"/>
    <w:rsid w:val="005C6C77"/>
    <w:rsid w:val="005D1D5B"/>
    <w:rsid w:val="005D529D"/>
    <w:rsid w:val="005D6574"/>
    <w:rsid w:val="005D6773"/>
    <w:rsid w:val="005D6D83"/>
    <w:rsid w:val="005D78B4"/>
    <w:rsid w:val="005E148F"/>
    <w:rsid w:val="005E4CDE"/>
    <w:rsid w:val="005E7ABC"/>
    <w:rsid w:val="005F2B9A"/>
    <w:rsid w:val="005F6D6D"/>
    <w:rsid w:val="00602231"/>
    <w:rsid w:val="006037A4"/>
    <w:rsid w:val="0060436E"/>
    <w:rsid w:val="00606392"/>
    <w:rsid w:val="00610E8A"/>
    <w:rsid w:val="006150B0"/>
    <w:rsid w:val="00631E4D"/>
    <w:rsid w:val="00634C20"/>
    <w:rsid w:val="00637733"/>
    <w:rsid w:val="00640276"/>
    <w:rsid w:val="00640A9A"/>
    <w:rsid w:val="00641413"/>
    <w:rsid w:val="006425CF"/>
    <w:rsid w:val="00642C7C"/>
    <w:rsid w:val="00643E55"/>
    <w:rsid w:val="0064767F"/>
    <w:rsid w:val="00647A6E"/>
    <w:rsid w:val="006508E6"/>
    <w:rsid w:val="0065118D"/>
    <w:rsid w:val="00653861"/>
    <w:rsid w:val="0065482F"/>
    <w:rsid w:val="006577A7"/>
    <w:rsid w:val="0065782B"/>
    <w:rsid w:val="0065786F"/>
    <w:rsid w:val="00663207"/>
    <w:rsid w:val="00666503"/>
    <w:rsid w:val="00671C0A"/>
    <w:rsid w:val="0067422E"/>
    <w:rsid w:val="00675F7E"/>
    <w:rsid w:val="006800E5"/>
    <w:rsid w:val="0068273D"/>
    <w:rsid w:val="00682CBF"/>
    <w:rsid w:val="00683086"/>
    <w:rsid w:val="00684D64"/>
    <w:rsid w:val="00685A82"/>
    <w:rsid w:val="006866C4"/>
    <w:rsid w:val="006946C8"/>
    <w:rsid w:val="00695887"/>
    <w:rsid w:val="006A0747"/>
    <w:rsid w:val="006A4051"/>
    <w:rsid w:val="006A4452"/>
    <w:rsid w:val="006B2510"/>
    <w:rsid w:val="006B2DDB"/>
    <w:rsid w:val="006B4CD2"/>
    <w:rsid w:val="006C051D"/>
    <w:rsid w:val="006C42F0"/>
    <w:rsid w:val="006C5AB3"/>
    <w:rsid w:val="006D266B"/>
    <w:rsid w:val="006D4D40"/>
    <w:rsid w:val="006D648D"/>
    <w:rsid w:val="006E208F"/>
    <w:rsid w:val="006E2348"/>
    <w:rsid w:val="006E7613"/>
    <w:rsid w:val="006E7BE3"/>
    <w:rsid w:val="006F0D5C"/>
    <w:rsid w:val="006F3685"/>
    <w:rsid w:val="006F468E"/>
    <w:rsid w:val="006F6D3E"/>
    <w:rsid w:val="00701120"/>
    <w:rsid w:val="00701594"/>
    <w:rsid w:val="00705106"/>
    <w:rsid w:val="00707B38"/>
    <w:rsid w:val="00711047"/>
    <w:rsid w:val="0071264B"/>
    <w:rsid w:val="00712A28"/>
    <w:rsid w:val="00715C6B"/>
    <w:rsid w:val="00720F83"/>
    <w:rsid w:val="00721477"/>
    <w:rsid w:val="0073180A"/>
    <w:rsid w:val="007355D5"/>
    <w:rsid w:val="0073570B"/>
    <w:rsid w:val="007401E5"/>
    <w:rsid w:val="00741CDC"/>
    <w:rsid w:val="00741DE0"/>
    <w:rsid w:val="00745599"/>
    <w:rsid w:val="007470C1"/>
    <w:rsid w:val="0075017A"/>
    <w:rsid w:val="00750D58"/>
    <w:rsid w:val="00751865"/>
    <w:rsid w:val="007524F3"/>
    <w:rsid w:val="00761EE7"/>
    <w:rsid w:val="0076346E"/>
    <w:rsid w:val="0076701B"/>
    <w:rsid w:val="00767391"/>
    <w:rsid w:val="00780CDE"/>
    <w:rsid w:val="0078569C"/>
    <w:rsid w:val="00794CA0"/>
    <w:rsid w:val="00796991"/>
    <w:rsid w:val="007971BD"/>
    <w:rsid w:val="00797923"/>
    <w:rsid w:val="007A05FF"/>
    <w:rsid w:val="007A4027"/>
    <w:rsid w:val="007A6AA3"/>
    <w:rsid w:val="007B0992"/>
    <w:rsid w:val="007B25C8"/>
    <w:rsid w:val="007B6BB1"/>
    <w:rsid w:val="007C1A72"/>
    <w:rsid w:val="007C1A82"/>
    <w:rsid w:val="007C2EEA"/>
    <w:rsid w:val="007C77EC"/>
    <w:rsid w:val="007D673C"/>
    <w:rsid w:val="007E51E9"/>
    <w:rsid w:val="007E76D6"/>
    <w:rsid w:val="007F0745"/>
    <w:rsid w:val="007F3076"/>
    <w:rsid w:val="00801963"/>
    <w:rsid w:val="00802FC2"/>
    <w:rsid w:val="008033FF"/>
    <w:rsid w:val="008035AE"/>
    <w:rsid w:val="00805775"/>
    <w:rsid w:val="00810105"/>
    <w:rsid w:val="008139CA"/>
    <w:rsid w:val="00814801"/>
    <w:rsid w:val="00816BC4"/>
    <w:rsid w:val="00822146"/>
    <w:rsid w:val="0082360A"/>
    <w:rsid w:val="008238B1"/>
    <w:rsid w:val="008259FD"/>
    <w:rsid w:val="008265B7"/>
    <w:rsid w:val="00832250"/>
    <w:rsid w:val="008347A3"/>
    <w:rsid w:val="00834CFC"/>
    <w:rsid w:val="0083600B"/>
    <w:rsid w:val="00837189"/>
    <w:rsid w:val="008403BC"/>
    <w:rsid w:val="0084553B"/>
    <w:rsid w:val="008478ED"/>
    <w:rsid w:val="00847F83"/>
    <w:rsid w:val="00851BEE"/>
    <w:rsid w:val="00856783"/>
    <w:rsid w:val="0085726B"/>
    <w:rsid w:val="0085792B"/>
    <w:rsid w:val="00860BF0"/>
    <w:rsid w:val="00861613"/>
    <w:rsid w:val="00861684"/>
    <w:rsid w:val="0086196B"/>
    <w:rsid w:val="00861D29"/>
    <w:rsid w:val="00862AB5"/>
    <w:rsid w:val="00863FF0"/>
    <w:rsid w:val="008643B5"/>
    <w:rsid w:val="00865F8B"/>
    <w:rsid w:val="008714A4"/>
    <w:rsid w:val="00882203"/>
    <w:rsid w:val="00883130"/>
    <w:rsid w:val="008865F7"/>
    <w:rsid w:val="00887F9C"/>
    <w:rsid w:val="0089097A"/>
    <w:rsid w:val="008930A6"/>
    <w:rsid w:val="00895F32"/>
    <w:rsid w:val="00896350"/>
    <w:rsid w:val="00897FB5"/>
    <w:rsid w:val="008A3427"/>
    <w:rsid w:val="008A57C3"/>
    <w:rsid w:val="008A72BB"/>
    <w:rsid w:val="008A79CE"/>
    <w:rsid w:val="008A7B9C"/>
    <w:rsid w:val="008B7684"/>
    <w:rsid w:val="008C104D"/>
    <w:rsid w:val="008C1A45"/>
    <w:rsid w:val="008C45AB"/>
    <w:rsid w:val="008C5B76"/>
    <w:rsid w:val="008C6AEB"/>
    <w:rsid w:val="008C7B31"/>
    <w:rsid w:val="008D348C"/>
    <w:rsid w:val="008D3A4E"/>
    <w:rsid w:val="008D4D45"/>
    <w:rsid w:val="008D5362"/>
    <w:rsid w:val="008D7E18"/>
    <w:rsid w:val="008E1225"/>
    <w:rsid w:val="008E1765"/>
    <w:rsid w:val="008E35A4"/>
    <w:rsid w:val="008E5F5D"/>
    <w:rsid w:val="008F03FE"/>
    <w:rsid w:val="008F1BAA"/>
    <w:rsid w:val="008F3390"/>
    <w:rsid w:val="008F3623"/>
    <w:rsid w:val="008F43C4"/>
    <w:rsid w:val="008F503A"/>
    <w:rsid w:val="008F5663"/>
    <w:rsid w:val="008F5785"/>
    <w:rsid w:val="008F5F88"/>
    <w:rsid w:val="008F62FA"/>
    <w:rsid w:val="008F79BA"/>
    <w:rsid w:val="00912C55"/>
    <w:rsid w:val="00912E53"/>
    <w:rsid w:val="00913E42"/>
    <w:rsid w:val="009143DA"/>
    <w:rsid w:val="00915A1B"/>
    <w:rsid w:val="00921FAD"/>
    <w:rsid w:val="009225A4"/>
    <w:rsid w:val="00926E67"/>
    <w:rsid w:val="00927409"/>
    <w:rsid w:val="0093038C"/>
    <w:rsid w:val="009309A6"/>
    <w:rsid w:val="0094165C"/>
    <w:rsid w:val="00946F67"/>
    <w:rsid w:val="00947AA1"/>
    <w:rsid w:val="00950579"/>
    <w:rsid w:val="00950CEF"/>
    <w:rsid w:val="00952A14"/>
    <w:rsid w:val="009543C9"/>
    <w:rsid w:val="0095510E"/>
    <w:rsid w:val="00957474"/>
    <w:rsid w:val="00962EA2"/>
    <w:rsid w:val="00963F9D"/>
    <w:rsid w:val="009677E9"/>
    <w:rsid w:val="00972355"/>
    <w:rsid w:val="00972D53"/>
    <w:rsid w:val="0097343D"/>
    <w:rsid w:val="009753B5"/>
    <w:rsid w:val="009827B5"/>
    <w:rsid w:val="00985245"/>
    <w:rsid w:val="00986608"/>
    <w:rsid w:val="0099168E"/>
    <w:rsid w:val="00993F07"/>
    <w:rsid w:val="00997E92"/>
    <w:rsid w:val="009A09FC"/>
    <w:rsid w:val="009A3234"/>
    <w:rsid w:val="009A3B72"/>
    <w:rsid w:val="009A5D08"/>
    <w:rsid w:val="009A7034"/>
    <w:rsid w:val="009B1D92"/>
    <w:rsid w:val="009B4545"/>
    <w:rsid w:val="009C2FAD"/>
    <w:rsid w:val="009C3977"/>
    <w:rsid w:val="009C46F3"/>
    <w:rsid w:val="009C6AE8"/>
    <w:rsid w:val="009D1961"/>
    <w:rsid w:val="009D58CA"/>
    <w:rsid w:val="009D687C"/>
    <w:rsid w:val="009E0A10"/>
    <w:rsid w:val="009E2226"/>
    <w:rsid w:val="009E2ED4"/>
    <w:rsid w:val="009E39F7"/>
    <w:rsid w:val="009E6C9E"/>
    <w:rsid w:val="009F65C9"/>
    <w:rsid w:val="009F6C18"/>
    <w:rsid w:val="00A024F1"/>
    <w:rsid w:val="00A03F5B"/>
    <w:rsid w:val="00A06BA1"/>
    <w:rsid w:val="00A20061"/>
    <w:rsid w:val="00A21BE9"/>
    <w:rsid w:val="00A241EC"/>
    <w:rsid w:val="00A26ECC"/>
    <w:rsid w:val="00A31B79"/>
    <w:rsid w:val="00A34487"/>
    <w:rsid w:val="00A351AC"/>
    <w:rsid w:val="00A37493"/>
    <w:rsid w:val="00A41932"/>
    <w:rsid w:val="00A43A7C"/>
    <w:rsid w:val="00A459B1"/>
    <w:rsid w:val="00A45CA0"/>
    <w:rsid w:val="00A5144B"/>
    <w:rsid w:val="00A54AB5"/>
    <w:rsid w:val="00A61CC3"/>
    <w:rsid w:val="00A62023"/>
    <w:rsid w:val="00A63844"/>
    <w:rsid w:val="00A63FAF"/>
    <w:rsid w:val="00A66654"/>
    <w:rsid w:val="00A70715"/>
    <w:rsid w:val="00A72776"/>
    <w:rsid w:val="00A76A4D"/>
    <w:rsid w:val="00A810F8"/>
    <w:rsid w:val="00A81C78"/>
    <w:rsid w:val="00A867BC"/>
    <w:rsid w:val="00A918B8"/>
    <w:rsid w:val="00A9327E"/>
    <w:rsid w:val="00A93A3D"/>
    <w:rsid w:val="00A94551"/>
    <w:rsid w:val="00AA5C1A"/>
    <w:rsid w:val="00AB4766"/>
    <w:rsid w:val="00AB6B3C"/>
    <w:rsid w:val="00AC25AF"/>
    <w:rsid w:val="00AC4C9C"/>
    <w:rsid w:val="00AC57C0"/>
    <w:rsid w:val="00AD345F"/>
    <w:rsid w:val="00AD465D"/>
    <w:rsid w:val="00AD4DAD"/>
    <w:rsid w:val="00AD5B50"/>
    <w:rsid w:val="00AD79C4"/>
    <w:rsid w:val="00AE1CC1"/>
    <w:rsid w:val="00AE268B"/>
    <w:rsid w:val="00AE6412"/>
    <w:rsid w:val="00AE73A8"/>
    <w:rsid w:val="00AF4401"/>
    <w:rsid w:val="00AF5A21"/>
    <w:rsid w:val="00B0057F"/>
    <w:rsid w:val="00B00DFF"/>
    <w:rsid w:val="00B01525"/>
    <w:rsid w:val="00B03FB8"/>
    <w:rsid w:val="00B0581F"/>
    <w:rsid w:val="00B06952"/>
    <w:rsid w:val="00B13A67"/>
    <w:rsid w:val="00B176F6"/>
    <w:rsid w:val="00B17D35"/>
    <w:rsid w:val="00B22789"/>
    <w:rsid w:val="00B253B5"/>
    <w:rsid w:val="00B25A4B"/>
    <w:rsid w:val="00B27A0B"/>
    <w:rsid w:val="00B31570"/>
    <w:rsid w:val="00B4185C"/>
    <w:rsid w:val="00B5014B"/>
    <w:rsid w:val="00B54124"/>
    <w:rsid w:val="00B63E50"/>
    <w:rsid w:val="00B65223"/>
    <w:rsid w:val="00B65BFE"/>
    <w:rsid w:val="00B733DD"/>
    <w:rsid w:val="00B74C33"/>
    <w:rsid w:val="00B774BD"/>
    <w:rsid w:val="00B8312B"/>
    <w:rsid w:val="00B83AEE"/>
    <w:rsid w:val="00B86F5F"/>
    <w:rsid w:val="00B879F8"/>
    <w:rsid w:val="00B87F77"/>
    <w:rsid w:val="00B92295"/>
    <w:rsid w:val="00B924BF"/>
    <w:rsid w:val="00B92562"/>
    <w:rsid w:val="00B92A51"/>
    <w:rsid w:val="00B9682B"/>
    <w:rsid w:val="00BA0F9A"/>
    <w:rsid w:val="00BA4816"/>
    <w:rsid w:val="00BA603D"/>
    <w:rsid w:val="00BB0DB9"/>
    <w:rsid w:val="00BB1211"/>
    <w:rsid w:val="00BB43EE"/>
    <w:rsid w:val="00BB44C6"/>
    <w:rsid w:val="00BB674A"/>
    <w:rsid w:val="00BC1FF4"/>
    <w:rsid w:val="00BC23CA"/>
    <w:rsid w:val="00BC23F1"/>
    <w:rsid w:val="00BC24C5"/>
    <w:rsid w:val="00BC3E7E"/>
    <w:rsid w:val="00BD0B46"/>
    <w:rsid w:val="00BD2EAA"/>
    <w:rsid w:val="00BD4D91"/>
    <w:rsid w:val="00BD59ED"/>
    <w:rsid w:val="00BD5CC4"/>
    <w:rsid w:val="00BD641B"/>
    <w:rsid w:val="00BE1D02"/>
    <w:rsid w:val="00BE65E7"/>
    <w:rsid w:val="00BF288D"/>
    <w:rsid w:val="00C00A1E"/>
    <w:rsid w:val="00C11572"/>
    <w:rsid w:val="00C12C47"/>
    <w:rsid w:val="00C24B53"/>
    <w:rsid w:val="00C24B98"/>
    <w:rsid w:val="00C2639E"/>
    <w:rsid w:val="00C2652F"/>
    <w:rsid w:val="00C273FB"/>
    <w:rsid w:val="00C4143C"/>
    <w:rsid w:val="00C42860"/>
    <w:rsid w:val="00C43951"/>
    <w:rsid w:val="00C45692"/>
    <w:rsid w:val="00C51D77"/>
    <w:rsid w:val="00C535FF"/>
    <w:rsid w:val="00C649FD"/>
    <w:rsid w:val="00C665E2"/>
    <w:rsid w:val="00C67986"/>
    <w:rsid w:val="00C67AE9"/>
    <w:rsid w:val="00C70764"/>
    <w:rsid w:val="00C73A71"/>
    <w:rsid w:val="00C745F4"/>
    <w:rsid w:val="00C87773"/>
    <w:rsid w:val="00C879B5"/>
    <w:rsid w:val="00C977BC"/>
    <w:rsid w:val="00C978A0"/>
    <w:rsid w:val="00CA0CF1"/>
    <w:rsid w:val="00CA1F1C"/>
    <w:rsid w:val="00CA208B"/>
    <w:rsid w:val="00CA2889"/>
    <w:rsid w:val="00CA3685"/>
    <w:rsid w:val="00CA67DF"/>
    <w:rsid w:val="00CB1758"/>
    <w:rsid w:val="00CB2200"/>
    <w:rsid w:val="00CB3B71"/>
    <w:rsid w:val="00CB4BCF"/>
    <w:rsid w:val="00CB6270"/>
    <w:rsid w:val="00CB7698"/>
    <w:rsid w:val="00CD3E1F"/>
    <w:rsid w:val="00CD49B1"/>
    <w:rsid w:val="00CD4DD4"/>
    <w:rsid w:val="00CD6BB0"/>
    <w:rsid w:val="00CE1644"/>
    <w:rsid w:val="00CE1B54"/>
    <w:rsid w:val="00CE294E"/>
    <w:rsid w:val="00CE3DF8"/>
    <w:rsid w:val="00CE6A0F"/>
    <w:rsid w:val="00CF2008"/>
    <w:rsid w:val="00CF59B7"/>
    <w:rsid w:val="00CF678B"/>
    <w:rsid w:val="00D01931"/>
    <w:rsid w:val="00D06158"/>
    <w:rsid w:val="00D07499"/>
    <w:rsid w:val="00D12799"/>
    <w:rsid w:val="00D147EA"/>
    <w:rsid w:val="00D220B6"/>
    <w:rsid w:val="00D22C9A"/>
    <w:rsid w:val="00D25BA0"/>
    <w:rsid w:val="00D34453"/>
    <w:rsid w:val="00D35F17"/>
    <w:rsid w:val="00D37430"/>
    <w:rsid w:val="00D3795B"/>
    <w:rsid w:val="00D427D4"/>
    <w:rsid w:val="00D528D2"/>
    <w:rsid w:val="00D601E3"/>
    <w:rsid w:val="00D61E4C"/>
    <w:rsid w:val="00D6411C"/>
    <w:rsid w:val="00D65675"/>
    <w:rsid w:val="00D67E4A"/>
    <w:rsid w:val="00D71729"/>
    <w:rsid w:val="00D72E65"/>
    <w:rsid w:val="00D76D47"/>
    <w:rsid w:val="00D8440E"/>
    <w:rsid w:val="00D85562"/>
    <w:rsid w:val="00D8713C"/>
    <w:rsid w:val="00D87384"/>
    <w:rsid w:val="00D90265"/>
    <w:rsid w:val="00DA1E2F"/>
    <w:rsid w:val="00DA4D54"/>
    <w:rsid w:val="00DA6B62"/>
    <w:rsid w:val="00DB333F"/>
    <w:rsid w:val="00DB4F6A"/>
    <w:rsid w:val="00DC1238"/>
    <w:rsid w:val="00DC1A1C"/>
    <w:rsid w:val="00DC37A3"/>
    <w:rsid w:val="00DC5771"/>
    <w:rsid w:val="00DE0375"/>
    <w:rsid w:val="00DE19F5"/>
    <w:rsid w:val="00DE6415"/>
    <w:rsid w:val="00DE77EC"/>
    <w:rsid w:val="00DE7C77"/>
    <w:rsid w:val="00DF12D3"/>
    <w:rsid w:val="00DF684A"/>
    <w:rsid w:val="00E01E90"/>
    <w:rsid w:val="00E04FCB"/>
    <w:rsid w:val="00E105B4"/>
    <w:rsid w:val="00E11612"/>
    <w:rsid w:val="00E11776"/>
    <w:rsid w:val="00E15673"/>
    <w:rsid w:val="00E16C4A"/>
    <w:rsid w:val="00E23B1E"/>
    <w:rsid w:val="00E242EF"/>
    <w:rsid w:val="00E26516"/>
    <w:rsid w:val="00E30D71"/>
    <w:rsid w:val="00E341F4"/>
    <w:rsid w:val="00E40373"/>
    <w:rsid w:val="00E41029"/>
    <w:rsid w:val="00E42ADA"/>
    <w:rsid w:val="00E452A5"/>
    <w:rsid w:val="00E455D6"/>
    <w:rsid w:val="00E46AE8"/>
    <w:rsid w:val="00E47E7C"/>
    <w:rsid w:val="00E51578"/>
    <w:rsid w:val="00E551EF"/>
    <w:rsid w:val="00E55AF6"/>
    <w:rsid w:val="00E5698B"/>
    <w:rsid w:val="00E62E1C"/>
    <w:rsid w:val="00E631EF"/>
    <w:rsid w:val="00E63785"/>
    <w:rsid w:val="00E64BD6"/>
    <w:rsid w:val="00E67478"/>
    <w:rsid w:val="00E70938"/>
    <w:rsid w:val="00E717EB"/>
    <w:rsid w:val="00E725E4"/>
    <w:rsid w:val="00E72758"/>
    <w:rsid w:val="00E77539"/>
    <w:rsid w:val="00E87FA3"/>
    <w:rsid w:val="00E911DC"/>
    <w:rsid w:val="00E92A3B"/>
    <w:rsid w:val="00E93036"/>
    <w:rsid w:val="00EA015F"/>
    <w:rsid w:val="00EA0AD0"/>
    <w:rsid w:val="00EA18F8"/>
    <w:rsid w:val="00EB19FB"/>
    <w:rsid w:val="00EB42A4"/>
    <w:rsid w:val="00EB4983"/>
    <w:rsid w:val="00EC0187"/>
    <w:rsid w:val="00EC29C5"/>
    <w:rsid w:val="00EC2B34"/>
    <w:rsid w:val="00EC36F4"/>
    <w:rsid w:val="00EC40B3"/>
    <w:rsid w:val="00EC7846"/>
    <w:rsid w:val="00EC7DF6"/>
    <w:rsid w:val="00ED1404"/>
    <w:rsid w:val="00ED18D5"/>
    <w:rsid w:val="00ED33A5"/>
    <w:rsid w:val="00ED480A"/>
    <w:rsid w:val="00ED6CDA"/>
    <w:rsid w:val="00ED7738"/>
    <w:rsid w:val="00EE319E"/>
    <w:rsid w:val="00EE3448"/>
    <w:rsid w:val="00EE34D8"/>
    <w:rsid w:val="00EE6A4F"/>
    <w:rsid w:val="00EF34AF"/>
    <w:rsid w:val="00F05BC6"/>
    <w:rsid w:val="00F05E6F"/>
    <w:rsid w:val="00F14825"/>
    <w:rsid w:val="00F14948"/>
    <w:rsid w:val="00F17112"/>
    <w:rsid w:val="00F21577"/>
    <w:rsid w:val="00F226C6"/>
    <w:rsid w:val="00F2387A"/>
    <w:rsid w:val="00F26F5F"/>
    <w:rsid w:val="00F32225"/>
    <w:rsid w:val="00F403B2"/>
    <w:rsid w:val="00F44511"/>
    <w:rsid w:val="00F53012"/>
    <w:rsid w:val="00F53150"/>
    <w:rsid w:val="00F53997"/>
    <w:rsid w:val="00F53D4C"/>
    <w:rsid w:val="00F5569C"/>
    <w:rsid w:val="00F6311B"/>
    <w:rsid w:val="00F63CE4"/>
    <w:rsid w:val="00F64215"/>
    <w:rsid w:val="00F6682D"/>
    <w:rsid w:val="00F67100"/>
    <w:rsid w:val="00F70CD3"/>
    <w:rsid w:val="00F75323"/>
    <w:rsid w:val="00F77551"/>
    <w:rsid w:val="00F82B04"/>
    <w:rsid w:val="00F83263"/>
    <w:rsid w:val="00F8793B"/>
    <w:rsid w:val="00F92871"/>
    <w:rsid w:val="00FA0122"/>
    <w:rsid w:val="00FA0C5D"/>
    <w:rsid w:val="00FA5B1B"/>
    <w:rsid w:val="00FB0123"/>
    <w:rsid w:val="00FB1CC2"/>
    <w:rsid w:val="00FB27C6"/>
    <w:rsid w:val="00FB2D37"/>
    <w:rsid w:val="00FB75D2"/>
    <w:rsid w:val="00FD2427"/>
    <w:rsid w:val="00FD46E7"/>
    <w:rsid w:val="00FD7501"/>
    <w:rsid w:val="00FE1E4A"/>
    <w:rsid w:val="00FE214A"/>
    <w:rsid w:val="00FE296E"/>
    <w:rsid w:val="00FE3C25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17EF"/>
  <w15:chartTrackingRefBased/>
  <w15:docId w15:val="{E8855AF9-E2FB-400E-982B-7C63AA5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9C"/>
  </w:style>
  <w:style w:type="paragraph" w:styleId="1">
    <w:name w:val="heading 1"/>
    <w:basedOn w:val="a"/>
    <w:next w:val="a"/>
    <w:link w:val="10"/>
    <w:uiPriority w:val="9"/>
    <w:qFormat/>
    <w:rsid w:val="00887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0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0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0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0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0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01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F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7F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3">
    <w:name w:val="Hyperlink"/>
    <w:basedOn w:val="a0"/>
    <w:uiPriority w:val="99"/>
    <w:unhideWhenUsed/>
    <w:rsid w:val="00DF12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2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87F9C"/>
    <w:pPr>
      <w:ind w:left="720"/>
      <w:contextualSpacing/>
    </w:pPr>
  </w:style>
  <w:style w:type="paragraph" w:styleId="a6">
    <w:name w:val="Body Text Indent"/>
    <w:basedOn w:val="a"/>
    <w:link w:val="a7"/>
    <w:rsid w:val="001873AF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873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F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F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7F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7F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7F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7F9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7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87F9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87F9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887F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87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87F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887F9C"/>
    <w:rPr>
      <w:b/>
      <w:bCs/>
    </w:rPr>
  </w:style>
  <w:style w:type="character" w:styleId="ae">
    <w:name w:val="Emphasis"/>
    <w:basedOn w:val="a0"/>
    <w:uiPriority w:val="20"/>
    <w:qFormat/>
    <w:rsid w:val="00887F9C"/>
    <w:rPr>
      <w:i/>
      <w:iCs/>
    </w:rPr>
  </w:style>
  <w:style w:type="paragraph" w:styleId="af">
    <w:name w:val="No Spacing"/>
    <w:uiPriority w:val="1"/>
    <w:qFormat/>
    <w:rsid w:val="00887F9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87F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7F9C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887F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87F9C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887F9C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887F9C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887F9C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887F9C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887F9C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887F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054EC6A3CCF0A9F58D3945B0DFF00F279900FB1C8BBF1D200C0949A29B210E14659386283K21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EFAC27DAB9AF423232A3B0BC24F2A585725B9742B2587E41D283129BQE29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58216D9018E7301AEA2B8B491C38DD5CDD9CBA8E5C2FB96EBE4DC8FD2A893EB42F8565C5FB6C70FD70FFBCC7C0014180F63A08DB2FO9y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EC4DEBF8B976B5BC50C127FB20FB0ED0A011456BF26CB89E3AA720A9FF285AAF30784AD5990E64E8CE4141555433A023842C8F3B45113Cs0L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C4DEBF8B976B5BC50C127FB20FB0ED0A0114368F96CB89E3AA720A9FF285ABD302046D792126CE9DB171013s0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5956-A9FB-4225-84B6-BEBEBA05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27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1511</cp:revision>
  <cp:lastPrinted>2021-11-16T09:37:00Z</cp:lastPrinted>
  <dcterms:created xsi:type="dcterms:W3CDTF">2021-10-29T11:11:00Z</dcterms:created>
  <dcterms:modified xsi:type="dcterms:W3CDTF">2022-01-12T16:37:00Z</dcterms:modified>
</cp:coreProperties>
</file>