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</w:t>
      </w:r>
      <w:r w:rsidR="00926390">
        <w:rPr>
          <w:bCs w:val="0"/>
        </w:rPr>
        <w:t>9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1.3. ввести в программный комплекс «АЦК планирование» </w:t>
      </w:r>
      <w:bookmarkStart w:id="0" w:name="_GoBack"/>
      <w:bookmarkEnd w:id="0"/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926390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926390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926390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926390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926390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926390">
        <w:rPr>
          <w:b w:val="0"/>
          <w:bCs w:val="0"/>
        </w:rPr>
        <w:t>20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92639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926390">
        <w:rPr>
          <w:sz w:val="24"/>
        </w:rPr>
        <w:t>9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926390">
        <w:rPr>
          <w:sz w:val="24"/>
        </w:rPr>
        <w:t>9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201</w:t>
      </w:r>
      <w:r w:rsidR="00926390">
        <w:rPr>
          <w:sz w:val="24"/>
        </w:rPr>
        <w:t>9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201</w:t>
      </w:r>
      <w:r w:rsidR="00926390"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926390">
        <w:rPr>
          <w:color w:val="000000"/>
          <w:sz w:val="24"/>
        </w:rPr>
        <w:t xml:space="preserve">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92639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926390">
        <w:rPr>
          <w:sz w:val="24"/>
        </w:rPr>
        <w:t>9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Глава администрации                                                           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>
        <w:rPr>
          <w:b w:val="0"/>
          <w:bCs/>
          <w:sz w:val="24"/>
          <w:vertAlign w:val="baseline"/>
        </w:rPr>
        <w:t>Мгинское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proofErr w:type="spellStart"/>
      <w:r>
        <w:rPr>
          <w:b w:val="0"/>
          <w:bCs/>
          <w:sz w:val="24"/>
          <w:vertAlign w:val="baseline"/>
        </w:rPr>
        <w:t>С.К.Соколовский</w:t>
      </w:r>
      <w:proofErr w:type="spellEnd"/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        _______________А.П. </w:t>
      </w:r>
      <w:proofErr w:type="spellStart"/>
      <w:r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A4" w:rsidRDefault="00000655">
      <w:r>
        <w:separator/>
      </w:r>
    </w:p>
  </w:endnote>
  <w:endnote w:type="continuationSeparator" w:id="0">
    <w:p w:rsidR="004E29A4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6B10FF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10FF">
      <w:rPr>
        <w:rStyle w:val="a9"/>
        <w:noProof/>
      </w:rPr>
      <w:t>3</w:t>
    </w:r>
    <w:r>
      <w:rPr>
        <w:rStyle w:val="a9"/>
      </w:rPr>
      <w:fldChar w:fldCharType="end"/>
    </w:r>
  </w:p>
  <w:p w:rsidR="004A03AF" w:rsidRDefault="006B10FF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A4" w:rsidRDefault="00000655">
      <w:r>
        <w:separator/>
      </w:r>
    </w:p>
  </w:footnote>
  <w:footnote w:type="continuationSeparator" w:id="0">
    <w:p w:rsidR="004E29A4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4E29A4"/>
    <w:rsid w:val="004F5EC9"/>
    <w:rsid w:val="00520DB6"/>
    <w:rsid w:val="006B10FF"/>
    <w:rsid w:val="00823656"/>
    <w:rsid w:val="0088450D"/>
    <w:rsid w:val="00926390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6</cp:revision>
  <dcterms:created xsi:type="dcterms:W3CDTF">2017-11-07T06:09:00Z</dcterms:created>
  <dcterms:modified xsi:type="dcterms:W3CDTF">2018-11-07T13:37:00Z</dcterms:modified>
</cp:coreProperties>
</file>